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2832-О/2024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производственно-коммерческой фирмы «Амадеус» на нарушение его конституционных прав частью 2 статьи 13 Арбитражного процессуального кодекса Российской Федерации, абзацем тринадцатым статьи 12 Гражданского кодекса Российской Федерации, частями 2 и 4 статьи 215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производственно-коммерческой фирмы «Амадеус»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производственно- коммерческая фирма «Амадеус» (далее также – ООО ПКФ «Амадеус») оспаривает конституционность части 2 статьи 13 «Нормативные правовые акты, применяемые при рассмотрении дел» АПК Российской Федерации, абзаца тринадцатого статьи 12 «Способы защиты гражданских прав» ГК Российской Федерации, частей 2 и 4 статьи 215 «Решение суда по 2 административному делу об оспаривании нормативного правового акта» КАС Российской Федерации. Постановлением арбитражного апелляционного суда, оставленным без изменения арбитражным судом округа, отменено решение арбитражного суда первой инстанции и отказано в удовлетворении иска ООО ПКФ «Амадеус» о взыскании в качестве неосновательного обогащения излишне внесенной им платы по договору аренды земельного участка за период с 1 октября 2017 года по 22 августа 2022 года, рассчитанной на основании нормативного правового акта, признанного решением суда общей юрисдикции по административному иску другого юридического лица недействующим с момента вступления этого решения суда в законную силу (с 27 сентября 2022 года). Определением судьи Верховного Суда Российской Федерации ООО ПКФ «Амадеус» было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заявителя, оспариваемые нормы не соответствуют статьям 46 (части 1 и 2), 56 (часть 3) и 120 (часть 2) Конституции Российской Федерации, поскольку по смыслу, придаваемому им правоприменительной практикой, они не позволяют требовать неприменения арбитражным судом при рассмотрении дела нормативного правового акта, который ранее был признан недействующим с даты вступления в законную силу решения суда, и допускают применение такого нормативного правового акта к правоотношениям, возникшим до указанной даты.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Постановлением от 6 декабря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производственно-коммерческой фирмы «Амадеус»,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