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«Хорос» на нарушение его конституционных прав пунктом 3 статьи 46, пунктом 1 статьи 47, пунктом 2 статьи 70 и пунктом 1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«Хорос»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«Хорос» (далее – ООО «Хорос») оспаривает конституционность пункта 3 статьи 46 «Взыскание налога, сбора, страховых взносов, а также пеней, штрафа за счет денежных средств (драгоценных металлов) на счетах налогоплательщика (плательщика сбора, плательщика страховых взносов) – организации, индивидуального предпринимателя или налогового агента – организации, индивидуального предпринимателя в банках, а также за счет его электронных денежных средств», пункта 1 статьи 47 «Взыскание налога, сбора, страховых взносов, а также пеней и штрафов за счет иного имущества налогоплательщика 2 (налогового агента, плательщика сбора, плательщика страховых взносов) – организации, индивидуального предпринимателя», пункта 2 статьи 70 «Сроки направления требования об уплате налога, сбора, страховых взносов» и пункта 1 статьи 101 «Вынесение решения по результатам рассмотрения материалов налоговой проверки» Налогового кодекса Российской Федерации (в редакции, действовавшей до вступления в силу Федерального закона от 14 июля 2022 года № 263-ФЗ).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 о взыскании с него налоговой задолженности, а также в признании указанной заложенности безнадежной к взысканию. При этом суды пришли к выводу, что налоговым органом не были пропущены сроки на взыскание с налогоплательщика налоговой задолженности; доводы налогоплательщика относительно необходимости соблюдения налоговым органом сроков на проведение мероприятий налогового контроля и вынесение решения по их результатам не влияют на оценку законности действий налогового органа по взысканию налоговой задолженности. По мнению ООО «Хорос», оспариваемые законоположения противоречат статьям 1 (часть 1), 19 (часть 1), 35 (части 1–3) и 55 Конституции Российской Федерации, поскольку по смыслу, придаваемому им правоприменительной практикой, позволяют налоговым органам осуществлять взыскание налоговой задолженности без учета нарушения ими сроков проведения мероприятий налогового контроля и вынесения решения по результатам рассмотрения материалов налоговой проверки.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«Хорос»,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