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Михайлова Андрея Анатольевича на нарушение его конституционных прав пунктом 1 статьи 1102 и подпунктом 3 статьи 1109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А.А.Михайлова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А.А.Михайлов оспаривает конституционность пункта 1 статьи 1102 ГК Российской Федерации, предусматривающего,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Заявитель также просит о проверке подпункта 3 упомянутой статьи 1109 Кодекса, согласно которому не подлежат возврату 2 в качестве неосновательного обогащения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 Как следует из представленных материалов, решением суда общей юрисдикции, с которым согласились суды вышестоящих инстанций, с заявителя взыскано неосновательное обогащение в виде сумм, полученных им вследствие описки в резолютивной части ранее вынесенного судебного акта о взыскании в его пользу заработной платы за время вынужденного прогула. Отклоняя доводы заявителя о том, что неосновательное обогащение не подлежит взысканию на основании подпункта 3 статьи 1109 ГК Российской Федерации, суды исходили, в частности, из того, что в данном случае имела место счетная ошибка. По мнению заявителя, оспариваемые положения подпункта 3 статьи 1109 ГК Российской Федерации во взаимосвязи с пунктом 1 статьи 1102 того же Кодекса не соответствуют статьям 2, 15 (часть 1), 19 (часть 1), 45 (часть 1) и 46 (части 1 и 2) Конституции Российской Федерации в той мере, в какой они по смыслу, придаваемому им правоприменительной практикой, не уточняя понятия «счетная ошибка», порождают неоднородную правоприменительную практику при разрешении вопроса о возврате в качестве неосновательного обогащения сумм заработной платы за время вынужденного прогула, излишне взысканных и выплаченных в пользу гражданина вследствие описки в резолютивной части ранее вынесенного судебного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 Конституционный Суд Российской Федерации в Постановлении от 26 февраля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Михайлова Андрея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