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Кацапова Александра Михайловича на нарушение его конституционных прав частью первой и пунктом 1 части второй статьи 40110, пунктом 5 части первой статьи 40111 и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А.М.Кацапова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судьи кассационного суда общей юрисдикции и судьи Верховного Суда Российской Федерации, с последним из которых согласился заместитель Председателя Верховного Суда Российской Федерации,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 гражданина А.М.Кацапова о пересмотре вынесенного в его отношении в 2009 году постановления мирового судьи, которым его уголовное дело было прекращено в связи с примирением 2 сторон. При этом судья кассационного суда общей юрисдикции наряду с прочим отметил, что уголовное дело в отношении А.М.Кацапова было уничтожено в 2019 году по истечении срока хранения. В этой связи заявитель просит признать противоречащими статьям 21 (часть 1), 46 (часть 1), 47 (часть 1) и 49 Конституции Российской Федерации часть первую и пункт 1 части второй статьи 40110 (именуемой заявителем статьей 410) «Действия суда кассационной инстанции при поступлении кассационных жалобы, представления», пункт 5 (ошибочно именуемый пунктом 6) части первой статьи 40111 «Решения судьи суда кассационной инстанции, принимаемые им по результатам рассмотрения кассационных жалобы, представления» и часть первую статьи 40115 (именуемой в жалобе статьей 415) «Основания отмены или изменения судебного решения при рассмотрении уголовного дела в кассационном порядке» УПК Российской Федерации. По утверждению А.М.Кацапова, оспариваемые нормы нарушают его права, поскольку предполагают отказ суда кассационной инстанции в передаче жалобы для рассмотрения в судебном заседании ввиду невозможности в полной мере оценить и проверить заявленные в ней доводы в связи с уничтожением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Кацапова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