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Петровской Татьяны Викторовны на нарушение ее конституционных прав частью первой статьи 30 Гражданского процессуального кодекса Российской Федерации и частью 10 статьи 7 Федерального закона «Об арбитраже (третейском разбирательстве)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Т.В.Петровской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Т.В.Петровская оспаривает конституционность части первой статьи 30 «Исключительная подсудность» и части 10 статьи 7 «Определение, форма и толкование арбитражного соглашения» Федерального закона от 29 декабря 2015 года № 382-ФЗ «Об арбитраже (третейском разбирательстве) в Российской Федерации». 2 Как следует из представленных материалов, решением третейского суда по заявлению Т.В.Петровской произведена замена стороны арбитражного соглашения – умершего гражданина П.Д. его правопреемником гражданкой П.В., за истцом признано право собственности на имущество, образованное в результате раздела имущества супругов – Т.В.Петровской и П.Д., и прекращено право собственности П.В. на часть данного имущества, полученного в порядке наследования после смерти П.Д. Определением суда, оставленным без изменения кассационным судом общей юрисдикции, данное решение третейского суда отменено по заявлению П.В. и в удовлетворении заявления Т.В.Петровской о выдаче исполнительного листа на принудительное исполнение этого же решения третейского суда отказано.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этого суда. По мнению заявительницы, часть первая статьи 30 ГПК Российской Федерации противоречит статьям 45 (часть 2) и 46 (часть 1) Конституции Российской Федерации, поскольку по смыслу, придаваемому ей правоприменительной практикой, она предусматривает, что в отношении исковых требований о праве (прекращении права) собственности на недвижимое имущество устанавливается исключительная подсудность государственных судов по месту нахождения этого имущества. Этим же конституционным предписаниям, как полагает Т.В.Петровская, не соответствует часть 10 статьи 7 Федерального закона «Об арбитраже (третейском разбирательстве) в Российской Федерации», поскольку она не допускает возможности замены умершего супруга его правопреемником в споре о разделе общего имущества супругов, решение по которому вынесено третейским судом, но не приведено в исполнение при жизни супруга (не выдан исполнительный лист на принудительное 3 исполнение этого решения), позволяя причислить данный спор к спорам о наследовании, рассмотрение которых не входит в компетенцию третейских судов.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каждому судебную защиту его прав и свобод (статья 46, часть 1) и закрепляет, что никто не может быть лишен права на рассмотрение его дела в том суде и тем судьей, к подсудности которых оно отнесено законом (статья 47, часть 1). Исходя из смысла этих конституционных положений, законодатель, устанавливая исключительную подсудность отдельных категорий дел как один из видов территориальной подсудности, обязан обеспечить наилучшие условия для правильного и своевременного рассмотрения дел, специфические особенности которых затрудняют их рассмотрение в другом месте. Часть первая статьи 30 ГПК Российской Федерации, согласно которой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удовлетворяет указанным требованиям и не регулирует вопросов определения компетенции третейских судов и судов общей юрисдикции по рассмотрению и разрешению тех или иных споров (вопросов подведомственности дел). Часть 10 статьи 7 Федерального закона «Об арбитраже (третейском разбирательстве)», предусматривающая, что при перемене лица в обязательстве, в отношении которого заключено арбитражное соглашение, арбитражное соглашение действует в отношении как первоначального, так и нового кредитора, а также как первоначального, так и нового должника, 4 предоставляет тем самым дополнительные гарантии реализации прав и законных интересов для сторон этого обязательства и их правопреемников. Данное законоположение не регулирует вопросов, связанных с квалификацией спорных правоотношений; разрешение таких вопросов осуществляется судом исходя из фактических обстоятельств и предмета рассмотрения конкретного дела, притом что в Постановлении от 3 октября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Петровской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