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Касаткина Сергея Михайловича на нарушение его конституционных прав положениями норм ряда федеральных законов и постановления Пленума Верховного Суда Российской Федерации «О применении судами Российской Федерации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С.М.Касаткина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С.М.Касаткин в своем требовании, обращенном к Конституционному Суду Российской Федерации, просит проверить конституционность положений ряда федеральных законов, а именно: частей третьей и четвертой статьи 1 «Законодательство о гражданском судопроизводстве», части первой статьи 12 «Осуществление правосудия на основе состязательности и равноправия сторон», части первой статьи 33 «Передача дела, принятого судом к своему производству, в другой суд», части первой статьи 35 «Права и обязанности лиц, 2 участвующих в деле», статьи 56 «Обязанность доказывания», части первой статьи 57 «Представление и истребование доказательств», частей первой – пятой статьи 67 «Оценка доказательств», частей первой и второй статьи 68 «Объяснения сторон и третьих лиц», статей 147 «Определение суда о подготовке дела к судебному разбирательству», 148 «Задачи подготовки дела к судебному разбирательству», 149 «Действия сторон при подготовке дела к судебному разбирательству», части второй статьи 150 «Действия судьи при подготовке дела к судебному разбирательству», статьи 174 «Объяснения лиц, участвующих в деле», частей первой и третьей статьи 226 «Частные определения суда» ГК Российской Федерации; статьи 5.27 «Нарушение трудового законодательства и иных нормативных правовых актов, содержащих нормы трудового права», статьи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а также частей 1 и 2 и абзаца шестого части 3 статьи 23.1 «Судьи» КоАП Российской Федерации; статей 2 «Основные принципы правового регулирования трудовых отношений и иных непосредственно связанных с ними отношений», 4 «Запрещение принудительного труда», 5 «Трудовое законодательство и иные акты, содержащие нормы трудового права», 8 «Локальные нормативные акты, содержащие нормы трудового права», 22 «Основные права и обязанности работодателя», 57 «Содержание трудового договора», 60 «Запрещение требовать выполнения работы, не обусловленной трудовым договором» и 2162 «Право работника на получение информации об условиях и охране труда» Трудового кодекса Российской Федерации. Кроме того, заявитель просит признать не соответствующим Конституции Российской Федерации пункт 9 постановления Пленума Верховного Суда Российской Федерации от 17 марта 2004 года № 2 «О применении судами Российской Федерации Трудового кодекса Российской Федерации». 3 По мнению С.М.Касаткина, оспариваемые нормы не соответствуют Конституции Российской Федерации, в частности ее статьям 19 (часть 1), 37, 45, 46 (часть 1), 47 (часть 1), 52, 53, 76 (части 1, 2 и 5), 120 (часть 2) и 123 (части 1 и 3), поскольку позволяют работодателю произвольно определять содержание трудового договора и не указывать в нем условия оплаты труда работника, режим рабочего времени и времени отдыха, гарантии и компенсации, а судам – игнорировать обстоятельства дела и доводы истца.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Между тем представленными судебными постановлениями не подтверждается применение судами в конкретном деле с участием заявителя оспариваемых норм Кодекса Российской Федерации об административных правонарушениях и Трудового кодекса Российской Федерации. Таким образом, жалоба С.М.Касаткина в этой части не может быть признана допустимой в силу требований Федерального конституционного закона «О Конституционном Суде Российской Федерации». Что же касается упоминания судом в апелляционном определении положения абзаца второго части второй статьи 22 Трудового кодекса 4 Российской Федерации, то, как неоднократно указывал Конституционный Суд Российской Федерации, сама по себе ссылка в судебном решении на то или иное законоположение не означает, что оно применялось судом в деле заявителя (определения от 27 марта 2018 года В соответствии со статьей 125 (часть 4) Конституции Российской Федерации и статьей 3 Федерального конституционного закона «О Конституционном Суде Российской Федерации» постановление Пленума Верховного Суда Российской Федерации «О применении судами Российской Федерации Трудового кодекса Российской Федерации» не может выступать самостоятельным предметом проверки Конституционного Суда Российской Федерации. Следовательно, в этой части данная жалоба также не может быть признана отвечающей требованиям Федерального конституционного закона «О Конституционном Суде Российской Федерации». Оспаривая конституционность положений Гражданского процессуального кодекса Российской Федерации, заявитель не приводит правового обоснования несоответствия их содержания перечисленным статьям Конституции Российской Федерации, а указывает на неправомерные, на его взгляд, действия работодателя по неисполнению требований трудового законодательства, произвольному определению содержания трудового договора, а также на игнорирование судами обстоятельств дела и доводов истца. Между тем разрешение соответствующих вопросов не входит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Касаткина Сергея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