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Геруса Евгения Валериевича на нарушение его конституционных прав статьями 81, 4011, 4012 и 4015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Е.В.Геруса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Верховного Суда Российской Федерации возвращены без рассмотрения кассационные жалобы, поданные в интересах гражданина Е.В.Геруса на судебные постановления, которыми разрешено производство обыска в его жилище, поскольку уголовное дело в отношении данного лица поступило в суд для рассмотрения по существу. В этой связи заявитель просит признать не соответствующими Конституции Российской Федерации статьи 81 «Независимость судей», 4011 «Предмет судебного разбирательства в кассационном порядке», 4012 «Право на обращение в суд кассационной инстанции» и 4015 «Возвращение кассационных 2 жалобы, представления без рассмотрения» УПК Российской Федерации в той мере, в какой они позволяют возвращать без рассмотрения кассационные жалобы на постановления суда, разрешающие производство обыска в жилище, после поступления уголовного дела в суд для рассмотрения по существу.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Геруса Евгения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