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Шуваловой Елены Владимировны на нарушение ее конституционных прав статьей 107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Е.В.Шуваловой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Е.В.Шувалова оспаривает конституционность статьи 107 Семейного кодекса Российской Федерации (в просительной части жалобы ошибочно названа статьей 107 ГПК Российской Федерации), а фактически – ее пункта 2, предусматривающего, что алименты присуждаются с момента обращения в суд; 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 2 Из представленных материалов следует, что решением суда общей юрисдикции и апелляционным определением, которым оно частично изменено, с гражданина Ш. алименты на несовершеннолетнего сына Е.В.Шуваловой взысканы за период, включающий три года, предшествующие предъявлению иска (с августа 2018 года). Суд апелляционной инстанции указал на отсутствие оснований для взыскания алиментов с даты вынесения судебного приказа о взыскании алиментов (сентябрь 2010 года), отмененного в 2021 году ввиду поступления возражений должника. В передаче кассационной жалобы Е.В.Шуваловой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2 статьи 107 Семейного кодекса Российской Федерации противоречит Конституции Российской Федерации, в частности ее статьям 7, 38 (части 1 и 2), 46 (части 1 и 2), 55 (часть 3) и 671 (часть 4), поскольку в силу установленного в этой норме предела взыскания алиментов за прошедший период отмена судебного приказа о взыскании алиментов на несовершеннолетнего ребенка при поступлении возражений должника по истечении значительного срока со дня его вынесения не сопровождается в системе действующего правового регулирования гарантиями возможности удовлетворения в порядке искового производства требований взыскателя алиментов за период, за который алименты подлежали взысканию согласно судебному приказу.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Шуваловой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