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администрации муниципального района Дюртюлинский район Республики Башкортостан на нарушение ее конституционных прав положениями ряда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администрации муниципального района Дюртюлинский район Республики Башкортостан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района Дюртюлинский район Республики Башкортостан (далее – Администрация) оспаривает конституционность части 2 статьи 2.1 «Административное правонарушение» и части 1 статьи 17.15 «Неисполнение содержащихся в исполнительном документе требований неимущественного характера» КоАП Российской Федерации, пункта 1 статьи 8 «Дополнительные гарантии прав на имущество и жилое помещение»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а также статьи 20 2 «Осуществление органами местного самоуправления отдельных государственных полномочий» Федерального закона от 6 октября 2003 года № 131-ФЗ «Об общих принципах организации местного самоуправления в Российской Федерации». Как следует из представленных материалов, постановлением уполномоченного должностного лица, оставленным без изменения судами, Администрация была привлечена к административной ответственности в связи с неисполнением судебного решения о предоставлении лицу из числа детей-сирот и детей, оставшихся без попечения родителей, благоустроенного жилого помещения (часть 1 статьи 17.15 КоАП Российской Федерации). При разрешении дела суды, среди прочего, установили, что объективных препятствий для своевременного исполнения Администрацией соответствующих требований исполнительного документа не было. Заявитель просит признать оспариваемые нормы не соответствующими статьям 12, 132 (часть 2) и 133 Конституции Российской Федерации, поскольку они, по его мнению, позволяют произвольно привлекать орган местного самоуправления к административной ответственности без учета своевременности и размера бюджетного финансирования для осуществления отдельных государственных полномочий и того обстоятельства, что закупки жилых помещений признавались несостоявшимися.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Кодекс Российской Федерации об административных правонарушениях исходит из того, что любое лицо подлежит административной ответственности только за те административные правонарушения, в отношении которых установлена его вина, притом что юридическое лицо признается виновным в совершении административного правонарушения, если будет установлено, что у него 3 имелась возможность для соблюдения правил и норм, за нарушение которых данным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(часть 1 статьи 1.5 и часть 2 статьи 2.1). Отсутствие вины лица, привлекаемого к административной ответственности, в совершении конкретного административного правонарушения является одним из обстоятельств, исключающих производство по делу о таком административном правонарушении. В случае, если во время производства по делу об административном правонарушении будет установлено, что главой муниципального образования, возглавляющим местную администрацию, иным должностным лицом местного самоуправления,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исполнительной власти субъекта Российской Федерации, органа местного самоуправления и при этом бюджетные ассигнования на указанные цели не выделялись, производство по делу об административном правонарушении в отношении указанных должностных лиц подлежит прекращению. При этом по каждому делу об административном правонарушении подлежат выяснению все обстоятельства, имеющие значение для его правильного разрешения (пункт 2 части 1 и часть 4 статьи 24.5, статья 26.1 КоАП Российской Федерации). Приведенные законоположения имеют общее значение и распространяются на все дела об административных правонарушениях, в том числе предусмотренные частью 1 статьи 17.15 названного Кодекса и связанные с осуществлением органами местного самоуправления отдельных государственных полномочий, в частности по обеспечению благоустроенными жилыми помещениями лиц из числа детей-сирот и детей, оставшихся без попечения родителей, порядок реализации которых 4 определен в том числе положениями пункта 1 статьи 8 Федерального закона «О дополнительных гарантиях по социальной поддержке детей-сирот и детей, оставшихся без попечения родителей» и статьи 20 Федерального закона «Об общих принципах организации местного самоуправления в Российской Федерации». Таким образом, оспариваемые законоположения, рассматриваемые в системе действующего правового регулирования, не предполагают возможности произвольного привлечения к административной ответственности органа местного самоуправления, а потому данные нормы не могут расцениваться как нарушающие конституционные права заявителя в указанном им аспекте. Выяснение же вопроса о том, приняла ли Администрация все зависящие от нее меры по предоставлению лицу из числа детей-сирот и детей, оставшихся без попечения родителей, благоустроенного жилого помещения, связано с установлением и исследованием фактических обстоятельств, что в компетенцию Конституционного Суда Российской Федерации не входит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администрации муниципального района Дюртюлинский район Республики Башкортостан,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