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Лазуткиной Ольги Викторовны на нарушение ее конституционных прав пунктом 6 статьи 2014 Федерального закона «О несостоятельности (банкротстве)» во взаимосвязи с частью 10 статьи 48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О.В.Лазуткиной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застройщика и оставленным без изменения постановлениями судов апелляционной и кассационной инстанций, требования граждан В. и С. о передаче жилых помещений были включены в реестр требований участников строительства. При этом суды исходили, в частности, из доказанности данными гражданами наличия у должника перед ними неисполненных обязательств, вытекающих из договоров долевого участия в строительстве. 2 О.В.Лазуткина, являющаяся кредитором застройщика, оспаривает конституционность пункта 6 статьи 2014 «Особенности предъявления участниками строительства требований при банкротстве застройщика» Федерального закона от 26 октября 2002 года № 127-ФЗ «О несостоятельности (банкротстве)» во взаимосвязи с частью 10 статьи 48 «Особенности осуществления государственной регистрации договора участия в долевом строительстве, договора об уступке прав требований по договору участия в долевом строительстве и прав участника долевого строительства на объект долевого строительства» Федерального закона от 13 июля 2015 года № 218-ФЗ «О государственной регистрации недвижимости». По мнению заявительницы, данные законоположения противоречат статьям 1 (часть 1), 4, 15 (части 1 и 2), 17, 18, 19 (части 1 и 2), 35 (часть 1), 45, 46 (части 1 и 2), 47 (часть 1), 55 (часть 3), 751 и 120 Конституции Российской Федерации в той мере, в какой они в системе действующего правового регулирования при применении в деле о банкротстве застройщика: создают неопределенность в вопросе о том, какими критериями должны руководствоваться арбитражные суды при проверке обоснованности требований кредиторов, основанных на зарегистрированных договорах уступки прав по договорам участия в долевом строительстве; позволяют арбитражным судам произвольное включение в реестр участников строительства требований о передаче жилых помещений в отсутствие доказательств внесения оплаты должнику по договорам участия в долевом строительстве лишь на том основании, что данное требование основано на зарегистрированном договоре уступки прав требований по такому договору; позволяют арбитражным судам признавать наличие государственной регистрации договора уступки прав требования по договору участия в долевом строительстве в качестве безусловного доказательства оплаты договора первоначальным участником долевого строительства в полном объеме.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2014 Федерального закона «О несостоятельности (банкротстве)», определяя особенности предъявления участниками строительства требований при банкротстве застройщика, в пункте 6 предусматривает, что 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и (или) подлинных документов либо их надлежащим образом заверенных копий, подтверждающих обоснованность этих требований, конкурсному управляющему должны быть представлены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 и (или) договору, предусматривающему передачу машино-места и нежилого помещения; представление предусмотренных данным пунктом документов, подтверждающих обоснованность требований участника строительства, не требуется при условии, что требования участника строительства возникли в результате уступки прав по договору участия в долевом строительстве, если обязательство по уплате цены договора участия в долевом строительстве прекращено. Согласно части 10 статьи 48 Федерального закона «О государственной регистрации недвижимости» государственная регистрация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(далее – договор об уступке прав требований по договору участия в долевом строительстве), осуществляется по заявлению сторон договора о такой уступке (цедента и цессионария); для государственной регистрации договора об уступке прав требований по договору участия в долевом строительстве также необходимы: договор об уступке прав 4 требований по договору участия в долевом строительстве (пункт 1) и справка, подтверждающая полную или частичную уплату цены договора участия в долевом строительстве цедентом застройщику, выступающему стороной договора участия в долевом строительстве, с указанием размеров и сроков внесения платежей и выданная таким застройщиком или банком, через который осуществлялись указанные платежи (пункт 2). Данные законоположения направлены на обеспечение определенности в вопросе о перечне документов, необходимых как для подтверждения обоснованности требований участника строительства к застройщику, так и для государственной регистрации договора об уступке прав требований по договору участия в долевом строительстве, не предполагают произвольного включения требований о передаче жилых помещений в реестр требований участников строительства и не могут расцениваться, в том числе в их взаимосвязи, как нарушающие конституционные права заявительницы в аспекте, указанном в жалобе. Установление же и оценка фактических обстоятельств конкретного дела,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Лазуткиной Ольги Викторовны,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