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«Индустриально-технический центр» на нарушение его конституционных прав применением пункта 4 статьи 20115-2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«Индустриально-технический 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постановлением суда апелляционной инстанции, публично- правовой компании «Фонд развития территорий» переданы права на земельный участок со всеми неотделимыми улучшениями, расположенными на данном земельном участке, в том числе объектами незавершенного строительства, правами на проектную документацию, включающую в себя все внесенные в нее изменения; публично-правовая компания «Фонд развития территорий» обязана перечислить денежные средства, 2 составляющие разницу между стоимостью прав на земельный участок с находящимися на нем объектами незавершенного строительства, подлежащими передаче Фонду, и размером причитающихся участникам строительства выплат на основной счет должника в течение месяца с момента вынесения определения; публично-правовая компания «Фонд развития территорий» обязана в течение месяца с момента вынесения определения перечислить на специальный банковский счет должника денежные средства в целях погашения требований по текущим платежам и требований 1 и 2 очереди реестра требований кредиторов. Письмом работника аппарата Верховного Суда Российской Федерации надзорная жалоба ООО «Индустриально-технический центр» на указанные судебные акты возвращена как поданная с нарушением правил подсудности. ООО «Индустриально-технический центр» оспаривает конституционность пункта 4 статьи 20115-2 Федерального закона от 26 октября 2002 года № 127-ФЗ «О несостоятельности (банкротстве)», согласно которому при передаче приобретателю имущества и обязательств застройщика не применяются правила: получения согласия кредиторов застройщиком на перевод долга на иное лицо; предварительного уведомления кредиторов застройщиком о переводе долга застройщика на приобретателя; предъявления кредиторами застройщику требований о прекращении или досрочном исполнении застройщиком своих обязательств перед ними в связи с такой передачей. По мнению заявителя, применением данной нормы были нарушены его права, установленные статьями 46 (часть 1), 50 (часть 2) и 123 (часть 3) Конституции Российской Федерации, как лица, являющегося залоговым кредитором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3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Между тем ООО «Индустриально-технический центр» не представлены документы, которые бы подтверждали исчерпание им внутригосударственных средств судебной защиты, в частности не подтверждено обращение с кассационной жалобой в Судебную коллегию Верховного Суда Российской Федерации в порядке, предусмотренном статьей 2911 АПК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«Индустриально-технический центр»,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