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2661-О/2023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Данкова Романа Валерьевича на нарушение его конституционных прав статьей 3, частью первой статьи 6, частями первой и второй статьи 64 и частью третьей статьи 68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Р.В.Данкова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10 октября 2022 года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жалобы гражданина Р.В.Данкова об оспаривании вынесенного в его отношении приговора и последующих судебных решений. Суд кассационной инстанции согласился с выводом суда первой инстанции об отсутствии оснований для применения положений статьи 64 УК Российской Федерации при назначении наказания. 2 В этой связи Р.В.Данков утверждает, что статья 3 «Принцип законности», часть первая статьи 6 «Принцип справедливости», части первая и вторая статьи 64 «Назначение более мягкого наказания, чем предусмотрено за данное преступление» и часть третья статьи 68 «Назначение наказания при рецидиве преступлений» УК Российской Федерации противоречат статьям 2, 15 (часть 2), 17 (части 1 и 2), 18, 19 (часть 1), 45, 46 (части 1 и 2), 55, 120 и 123 (часть 3) Конституции Российской Федерации, поскольку препятствуют признанию исключительными ряда смягчающих обстоятельств и необоснованно позволяют суду не назначать наказание ниже низшего предела.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Данкова Романа Валерьевича,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