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Марковой Наталии Валентиновны на нарушение ее конституционных прав статьями 1112 и 1183 Гражданского кодекса Российской Федерации во взаимосвязи со статьей 34 Семейного кодекса Российской Федерации, статьей 141 Трудового кодекса Российской Федерации и пунктом 11 статьи 16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Н.В.Марковой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Н.В.Маркова оспаривает конституционность статей 1112 «Наследство» и 1183 «Наследование невыплаченных сумм, предоставленных гражданину в качестве средств к существованию» ГК Российской Федерации во взаимосвязи со статьей 34 «Совместная собственность супругов» Семейного кодекса Российской Федерации, статьей 141 Трудового кодекса Российской Федерации «Выдача заработной платы, не полученной ко дню смерти работника» и пунктом 11 2 статьи 16 «Реестр требований кредиторов» Федерального закона от 26 октября 2002 года № 127-ФЗ «О несостоятельности (банкротстве)». Как следует из представленных материалов, определением суда первой инстанции, с которым согласились вышестоящие суды, отказано в удовлетворении заявления Н.В.Марковой о замене истца по гражданскому делу по иску ее наследодателя к унитарному предприятию о взыскании неначисленной заработной платы, компенсации за неиспользованный отпуск и компенсации морального вреда. Суд пришел к выводу, что спорное правоотношение не допускает правопреемства, поскольку заявленные правопредшественником Н.В.Марковой требования являются требованиями о взыскании денежных средств, которые не были начислены при его жизни и право на получение которых неразрывно связано с личностью указанного правопредшественника. По мнению заявительницы, оспариваемые нормы противоречат статьям 7 (часть 2), 19 (часть 2), 35 (часть 4), 37 (часть 1), 46 и 55 (часть 3) Конституции Российской Федерации, поскольку препятствуют наследованию требования умершего работника к бывшему работодателю об оплате выполненного при жизни труда, а также лишают супруга умершего работника права на соответствующее совместно нажитое имущество.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в статье 35 устанавливает, что право частной собственности охраняется законом (часть 1), и одновременно гарантирует право наследования (часть 4). Кроме того, ее статьей 37 закреплено право каждого на вознаграждение за труд без какой бы то ни было дискриминации и не ниже установленного федеральным законом минимального размера оплаты труда (часть 3), а также право на индивидуальные и коллективные трудовые споры (часть 4). При этом само по себе конституционное право наследования не порождает у гражданина 3 прав в отношении конкретного наследства (например, подлежавших выплате наследодателю сумм заработной платы, пособий по социальному страхованию и т.п.) – основания возникновения таких прав определяются законом, каковым в настоящее время является Гражданский кодекс Российской Федерации (определения Конституционного Суда Российской Федерации от 19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Марковой Наталии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