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Антона Дмитриевича на нарушение его конституционных прав статьей 69 Уголовного кодекса Российской Федерации, а также статьями 40117, 4125 и 4127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А.Д.Васильева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23 июля 2018 года), гражданину А.Д.Васильеву отказано в передаче для рассмотрения в судебном заседании суда надзорной инстанции жалобы на вынесенные в его отношении в 2011 году приговор суда с участием присяжных заседателей и оставившее его без изменения решение суда второй инстанции. Последующая надзорная жалоба, поданная адвокатом в защиту интересов заявителя, в которой также указано на нарушение судом правил 2 назначения наказания по совокупности преступлений, возвращена без рассмотрения как повторная письмом судьи Верховного Суда Российской Федерации от 19 мая 2023 года. А.Д.Васильев утверждает о несоответствии статьям 2, 7, 15, 18, 33, 45, 46, 48, 50, 55 и 751 Конституции Российской Федерации статьи 69 «Назначение наказания по совокупности преступлений» УК Российской Федерации, как позволяющей суду назначать наказание без учета времени совершения преступления и правил Общей части того же Кодекса, регламентирующих особенности назначения наказания при наличии смягчающих обстоятельств и при вердикте присяжных заседателей о снисхождении. Наряду с этим заявитель утверждает о неконституционности следующих статей Уголовного-процессуального кодекса Российской Федерации: статьи 40117 «Недопустимость внесения повторных кассационных жалобы, представления», как препятствующей реализации права осужденного на подачу (в том числе с помощью адвоката) новой надзорной жалобы, содержащей ранее не изучавшиеся судами доводы; статьи 4125 «Рассмотрение надзорных жалобы, представления», как позволяющей заместителю Председателя Верховного Суда Российской Федерации соглашаться с незаконным решением судьи этого же суда, оставляя его в силе; статьи 4127 «Постановление об отказе в передаче надзорных жалобы, представления для рассмотрения в судебном заседании Президиума Верховного Суда Российской Федерации», как позволяющей судье Верховного Суда Российской Федерации необоснованно отказывать в передаче надзорной жалобы для рассмотрения в судебном заседании Президиума этого суда, избирательно изучать доводы надзорной жалобы и немотивированно их отклонять.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 относительно вопроса о возможности подачи очередных надзорных жалоб, положения главы 481 УПК Российской Федерации не могут расцениваться как препятствующие выявлению и устранению в порядке надзора судебных ошибок, свидетельствующих о неправосудности принятого нижестоящим судом решения (определения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Антона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