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Саватеева Константина Константиновича на нарушение его конституционных прав частью 5 статьи 25.5, частью 2 статьи 25.12 и частью 3 статьи 26.2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К.К.Саватеева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К.К.Саватеев оспаривает конституционность части 5 статьи 25.5 «Защитник и представитель», части 2 статьи 25.12 «Обстоятельства, исключающие возможность участия в производстве по делу об административном правонарушении» и части 3 статьи 26.2 «Доказательства» КоАП Российской Федерации. Как следует из представленных материалов, постановлением судьи городского суда, оставленным без изменения судьями вышестоящих судов, заявитель был привлечен к административной ответственности, предусмотренной статьей 20.33 «Участие в деятельности иностранной или международной неправительственной организации, в отношении которой 2 принято решение о признании нежелательной на территории Российской Федерации ее деятельности» КоАП Российской Федерации, на том основании, что осуществлял наблюдение за проводимыми в иностранном государстве выборами в качестве представителя общественного движения, входящего в структуру международной неправительственной организации, деятельность которой была признана нежелательной на территории Российской Федерации. При этом суды признали допустимым доказательством акт экспертного исследования, проведенного по поручению прокуратуры, а представленные стороной защиты пояснения специалистов отклонили как не являющиеся объективными, поскольку они получены по инициативе защитника, заинтересованного в исходе дела, и в связи с тем, что один из специалистов включен в реестр иностранных средств массовой информации, выполняющих функции иностранного агента, и является заинтересованным лицом. По мнению заявителя, оспариваемые законоположения не соответствуют статьям 1 (часть 1), 2, 15 (части 2 и 3), 17 (части 1 и 3), 18, 19 (части 1 и 2), 45, 46 (часть 1), 48 (часть 1) и 55 Конституции Российской Федерации, поскольку позволяют судам необоснованно признавать в качестве недопустимого доказательства представленные стороной защиты пояснения специалиста, который является лицом, включенным в реестр иностранных средств массовой информации, выполняющих функции иностранного агента.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Российской Федерации об административных правонарушениях предусматривает, что защитник, допущенный к участию в производстве по делу об административном правонарушении, вправе наряду с прочим представлять доказательства –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3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дела, и при этом запрещает использование доказательств по делу об административном правонарушении, полученных с нарушением закона (часть 5 статьи 25.5, части 1 и 3 статьи 26.2).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Саватеева Константина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