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3232-О/2025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Розенталя Александра Гусейновича на нарушение его конституционных прав частью третьей статьи 30 и частью пятой статьи 2281 Уголовного кодекса Российской Федерации, а также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А.Г.Розенталя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А.Г.Розенталь, которому постановлением судьи Верховного Суда Российской Федерации и письмом заместителя Председателя того же суда отказано в удовлетворении доводов жалоб о пересмотре вынесенных в его отношении судебных решений, просит признать не соответствующими Конституции Российской Федерации следующие законоположения: часть третью статьи 30 «Приготовление к преступлению и покушение на преступление» и часть пятую статьи 2281 «Незаконные производство, сбыт или пересылка наркотических средств, психотропных веществ или их 2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УК Российской Федерации, как допускающие привлечение к уголовной ответственности за покушение на сбыт наркотического средства в отсутствие доказанного на то умысла (лишь исходя из фасовки и количества изъятого вещества); статьи 75 «Недопустимые доказательства» и 38915 «Основания отмены или изменения судебного решения в апелляционном порядке» УПК Российской Федерации, утверждая, что применение данных норм позволило судам использовать недопустимые доказательства и рассмотреть апелляционные жалобы формально, лишив его права на эффективное оспаривание приговора; статьи 243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2281 УК Российской Федерации устанавливают уголовную ответственность наряду с прочим за незаконный сбыт наркотических средств и применяются во взаимосвязи с положениями как Общей части данного Кодекса – в том числе признающими покушением на преступление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(часть третья статьи 30), – так и с учетом разъяснений, которые даны Пленумом Верховного Суда Российской Федерации в постановлении от 15 3 июня 2006 года № 14 «О судебной практике по делам о преступлениях, связанных с наркотическими средствами, психотропными, сильнодействующими и ядовитыми веществами», в частности об установлении умысла на сбыт наркотических средств (абзац второй пункта 13). Тем самым приведенное регулирование не предполагает ответственности без установления судом на основе оценки фактических обстоятельств конкретного дела направленности умысла виновного (определения Конституционного Суда Российской Федерации от 26 октября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Розенталя Александра Гусейновича,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