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Дуки Александра Анатольевича на нарушение его конституционных прав частью второй статьи 49, статьями 61 и 63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А.А.Дуки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А.А.Дука, осужденный за совершение преступлений, оспаривает конституционность части второй статьи 49 «Защитник» УПК Российской Федерации, как позволившей суду не допустить к участию в деле другое лицо наряду с адвокатом, а также статей 61 «Обстоятельства, исключающие участие в производстве по уголовному делу» и 63 «Недопустимость повторного участия судьи в рассмотрении уголовного дела» того же Кодекса, которые, по мнению заявителя, позволяют судье, решавшему вопрос о мере пресечения и высказавшему мнение о наличии события преступления, выносить приговор по уголовному делу. 2 А.А.Дука утверждает, что применением оспариваемых норм нарушены права, гарантированные ему статьями 45 (часть 2), 46 (часть 1), 47 (часть 1) и 48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Дуки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