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2455-О/2023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Чудаева Сергея Сергеевича на нарушение его конституционных прав статьями 150, 151, 1069, 1070 и 1100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С.С.Чудаева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С.С.Чудаев оспаривает конституционность статей 150 «Нематериальные блага», 151 «Компенсация морального вреда», 1069 «Ответственность за вред, причиненный государственными органами, органами местного самоуправления, а также их должностными лицами», 1070 «Ответственность за вред, причиненный незаконными действиями органов дознания, предварительного следствия, прокуратуры и суда» и 1100 «Основания компенсации морального вреда» ГК Российской Федерации. Как следует из представленных материалов, приговором суда, оставленным без изменения апелляционным определением, заявитель 2 признан виновным в совершении преступления, предусмотренного пунктом «а» части третьей статьи 158 «Кража» УК Российской Федерации, с назначением ему наказания в виде четырех лет лишения свободы. Суд кассационной инстанции отменил названные судебные решения и направил уголовное дело на новое рассмотрение в суд первой инстанции. Приговором суда, вынесенным по результатам повторного рассмотрения этого дела и оставленным без изменения апелляционным определением, С.С.Чудаев признан виновным в совершении преступления, предусмотренного пунктом «в» части второй статьи 158 УК Российской Федерации, с назначением ему наказания в виде трех лет четырех месяцев лишения свободы. Данные судебные решения были изменены судом кассационной инстанции, в соответствии с пунктом 5 постановления Государственной Думы Федерального Собрания Российской Федерации от 24 апреля 2015 года № 6576-6 ГД «Об объявлении амнистии в связи с 70- летием Победы в Великой Отечественной войне 1941–1945 годов» С.С.Чудаев освобожден от наказания в виде лишения свободы. Впоследствии заявитель обратился в суд с иском о взыскании компенсации морального вреда. В обоснование требования С.С.Чудаев указал, что, если бы суд изначально квалифицировал совершенное им преступление так, как это сделано при новом рассмотрении его дела, то вместо полного отбытия назначенного наказания он был бы досрочно освобожден от него в связи с амнистией. Решением суда общей юрисдикции, с которым согласились суды вышестоящих инстанций, в удовлетворении иска отказано. По мнению заявителя, оспариваемые нормы не соответствуют статьям 2, 15, 17–19, 45, 46 (часть 1), 52, 53, 55 (часть 3) и 56 (часть 3) Конституции Российской Федерации, поскольку они препятствуют взысканию компенсации морального вреда, причиненного незаконными приговорами суда. 3</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Вопреки требованиям статей 96 и 97 Федерального конституционного закона «О Конституционном Суде Российской Федерации», представленными материалами не подтверждается применение пункта 2 статьи 150, части второй статьи 151, статьи 1069, абзацев второго, четвертого и пятого статьи 1100 ГК Российской Федерации в деле с участием заявителя. Рассматриваемые во взаимосвязи положения статей 150, 151, 1069, 1070 и 1100 ГК Российской Федерации регламентируют защиту нематериальных благ гражданина путем возмещения вреда, причиненного ему в том числе в результате незаконных действий (бездействия) государственных органов, органов местного самоуправления либо должностных лиц этих органов, включая органы дознания, предварительного следствия, прокуратуры и суда. Данные нормы направлены, в частности, на защиту прав потерпевших в деликтных обязательствах и реализацию требований статей 52 и 53 Конституции Российской Федерации, не препятствуют возмещению вреда (в том числе морального), причиненного незаконными действиями (бездействием) указанных органов либо их 4 должностных лиц, при наличии общих и специальных условий, необходимых для наступления данного вида деликтной ответственности (определения Конституционного Суда Российской Федерации от 17 января 2012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Чудаева Сергея Сергеевича,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