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Шуляка Андрея Николаевича на нарушение его конституционных прав пунктом 3 статьи 53, пунктом 3 статьи 531 Гражданского кодекса Российской Федерации и пунктом 5 статьи 44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А.Н.Шуляка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были удовлетворены исковые требования гражданина Д.А.Шуляка о взыскании с А.Н.Шуляка в пользу общества с ограниченной ответственностью убытков в виде стоимости объекта незавершенного строительства, признанного самовольной постройкой, и расходов, связанных со сносом самовольной постройки. При этом суды исходили, в частности, из доказанности совокупности условий, необходимых для привлечения А.Н.Шуляка к гражданско-правовой ответственности, в том числе доказанности его вины 2 как лица, фактически осуществлявшего управление обществом, в причинении этому обществу убытков, связанных с затратами на строительство здания с нарушением требований градостроительного и земельного законодательства, а также необходимостью возмещения муниципальному образованию расходов на его демонтаж. А.Н.Шуляк оспаривает конституционность пункта 3 статьи 53, пункта 3 статьи 531 ГК Российской Федерации и пункта 5 статьи 44 Федерального закона от 8 февраля 1998 года № 14-ФЗ «Об обществах с ограниченной ответственностью». По мнению заявителя, данные законоположения противоречат Конституции Российской Федерации в той части, в какой они по смыслу, придаваемому им правоприменительной практикой, позволяют взыскивать в него убытки, причиненные юридическому лицу, в котором он являлся участником, но не исполнял функции какого-либо исполнительного органа, а также допускают возможность применения этих норм с обратной силой.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53 ГК Российской Федерации устанавливает, что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разумно; такую же обязанность несут члены коллегиальных органов юридического лица (наблюдательного или иного совета, правления и т.п.). Согласно пункту 3 статьи 531 того же Кодекса лицо, имеющее фактическую возможность определять действия юридического лица, в том числе возможность давать указания лицам, названным в пунктах 1 и 2 данной статьи, обязано действовать в интересах юридического лица разумно и добросовестно и несет ответственность за убытки, причиненные по его вине юридическому лицу. При этом в соответствии с пунктом 5 статьи 44 3 Федерального закона «Об обществах с ограниченной ответственностью»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участник. Данные положения направлены в том числе на восстановление имущественного положения юридического лица, которому были причинены убытки, в частности недобросовестно и неразумно действовавшим при осуществлении своих прав и исполнении своих обязанностей руководителем юридического лица и лицом, имеющим фактическую возможность определять действия юридического лица, надлежащее исполнение указанными лицами установленных законом обязанностей. Эти нормы не противоречат как общим правилам действия закона во времени, так и общим правилам привлечения к гражданско-правовой ответственности, предполагающим оценку степени вины лица, привлекаемого к ответственности, а также учитывают добросовестность и разумность его действий. Соответственно, оспариваемые законоположения не могут расцениваться в качестве нарушающих конституционные права заявителя, в деле с участием которого суды с учетом оценки обстоятельств дела пришли к выводу о доказанности совокупности условий, необходимых для его привлечения как лица, фактически осуществлявшего управление обществом, к гражданско-правовой ответственности в виде взыскания убытков. Установление же и оценка фактических обстоятельств, имеющих значение для разрешения конкретного дела, а также проверка правильности применения оспариваемых норм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Шуляка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