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3488-О/2025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Костюковича Дмитрия Васильевича на нарушение его конституционных прав статьей 350 Кодекса административного судопроизводства Российской Федерации, статьей 13 Федерального закона «О Следственном комитете Российской Федерации» и пунктом 43 Положения о Следственном комитете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Д.В.Костюковича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Д.В.Костюкович оспаривает конституционность статьи 350 «Основания для пересмотра судебных актов по новым или вновь открывшимся обстоятельствам» КАС Российской Федерации, статьи 13 «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350 КАС Российской Федерации, определяющая перечень оснований для пересмотра судебного акта по новым или вновь открывшимся обстоятельствам,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Костюковича Дмитрия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