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Одинцова Николая Васильевича на нарушение его конституционных прав частью четвертой статьи 159 и частью четвертой статьи 327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Н.В.Одинцова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того же суда, отказано в передаче для рассмотрения в судебном заседании суда надзорной инстанции жалобы, поданной в защиту интересов гражданина Н.В.Одинцова, на вынесенные в его отношении приговор и последующие судебные решения, согласно которым он был признан виновным в совершении ряда мошеннических действий, в том числе квалифицированных по части четвертой статьи 159 «Мошенничество» УК Российской Федерации, а также в совершении ряда эпизодов подделки официальных документов, предоставляющих права, с целью облегчения совершения преступлений, что 2 квалифицировано по части четвертой статьи 327 «Подделка, изготовление или оборот поддельных документов, государственных наград, штампов, печатей или бланков» того же Кодекса. При этом судья Верховного Суда Российской Федерации, отклоняя доводы стороны защиты, констатировал, что оснований для переквалификации действий заявителя на часть первую статьи 327 УК Российской Федерации не имеется, поскольку, как установлено судами, подделка официальных документов, предоставляющих права, совершалась Н.В.Одинцовым с целью облегчить совершение другого преступления – мошенничества, при этом использование данных поддельных документов способом мошенничества не являлось. В этой связи Н.В.Одинцов просит признать не соответствующими статье 50 (часть 1) Конституции Российской Федерации часть четвертую статьи 159 и часть четвертую статьи 327 УК Российской Федерации, как позволяющие, по утверждению заявителя, привлекать к уголовной ответственности за подделку официального документа с применением квалифицирующего признака «с целью облегчить совершение преступления» лицо, одновременно признаваемое виновным и в мошенничестве, способы совершения которого (обман или злоупотребление доверием) поглощают указанный признак.</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Одинцова Николая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