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1842-О/2023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октября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Богомолова Константина Юрьевича на нарушение его конституционных прав статьей 40117 Уголовно-процессуального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Г.А.Гаджиева, Л.М.Жарковой, С.М.Казанцева, С.Д.Князева, А.Н.Кокотова, Л.О.Красавчиковой, С.П.Маврина, Н.В.Мельникова, В.А.Сивицкого, рассмотрев вопрос о возможности принятия жалобы гражданина К.Ю.Богомолова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К.Ю.Богомолов, осужденный и отбывающий наказание за совершение преступлений, утверждает, что статья 40117 «Недопустимость внесения повторных кассационных жалобы, представления» УПК Российской Федерации, вопреки правовым позициям Конституционного Суда Российской Федерации, нарушает его право на пересмотр неправосудного судебного решения.</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2 Статья 40117 УПК Российской Федерации – согласно которой не допускается внесение повторных кассационных жалобы, представления по тем же правовым основаниям, теми же лицами в тот же суд кассационной инстанции, если ранее эти жалоба или представление в отношении того же лица рассматривались этим судом в судебном заседании либо были оставлены без удовлетворения постановлением судьи, – не может, как неоднократно отмечал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Богомолова Константина Юрьевича,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