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«Столичные поставки» на нарушение его конституционных прав частью 2 статьи 9, частью 1 статьи 16, частью 2 статьи 69 и частью 1 статьи 132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«Столичные поставки»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«Столичные поставки» (далее также – ООО «Столичные поставки») оспаривает конституционность части 2 статьи 9 «Состязательность», части 1 статьи 16 «Обязательность судебных актов», части 2 статьи 69 «Основания освобождения от доказывания» и части 1 статьи 132 «Предъявление встречного иска» АПК Российской Федерации. Решением арбитражного суда, оставленным без изменения судами вышестоящих инстанций, ООО «Столичные поставки» отказано в 2 удовлетворении иска о признании недействительными ряда условий договора аренды, на основе которого ранее арбитражные суды взыскали с него в пользу арендодателя денежные средства. В обоснование недействительности оспариваемой части сделки истец указывал, что поведение арендодателя, требовавшего от него уплаты соответствующих денежных средств, противоречит закону, так как нарушает запрет на злоупотребление правом. Отказывая в иске, суды исходили из того, что он направлен исключительно на переоценку обстоятельств, установленных ранее вынесенными судебными актами. Определением судьи Верховного Суда Российской Федерации отказано в передаче кассационной жалобы ООО «Столичные поставки» для рассмотрения в судебном заседании суда кассационной инстанции. ООО «Столичные поставки» полагает, что: часть 2 статьи 9 и часть 1 статьи 132 АПК Российской Федерации допускают лишение стороны, не заявившей в ходе рассмотрения арбитражным судом предъявленного к ней требования, основанного на оспоримой сделке, встречный иск о признании данной сделки недействительной, возможности последующего оспаривания этой сделки в целях пересмотра судебного решения по новым обстоятельствам; часть 1 статьи 16 и часть 2 статьи 69 названного Кодекса предполагают, что взыскание судебным решением долга по договору влечет невозможность последующего оспаривания условий этого договора в целях пересмотра судебного решения по новым обстоятельствам. В связи с этим они, по мнению заявителя, противоречат статьям 45 (часть 2)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9 АПК Российской Федерации, гарантирующая лицам, участвующим в деле, возможность знать об аргументах друг друга 3 до начала судебного разбирательства, представлять доказательства, заявлять ходатайства, высказывать свои доводы и соображения и давать объяснения по всем возникающим в ходе рассмотрения дела вопросам, связанным с представлением доказательств, а также возлагающая на лиц, участвующих в деле, риск наступления последствий совершения или несовершения ими процессуальных действий, обеспечивает реализацию в арбитражном процессе принципа состязательности (статья 123, часть 3, Конституции Российской Федерации), непосредственно не регулирует поставленного заявителем вопроса, а потому не нарушает его конституционных прав. Часть 1 статьи 16 АПК Российской Федерации, наделяющая требования арбитражного суда, связанные с рассматриваемым делом, и вступившие в законную силу судебные акты свойствами обязательности и исполнимости, обеспечивает реализацию права на судебную защиту (статья 46 Конституции Российской Федерации) и не исключает возможности разрешения арбитражными судами в рамках других дел тех вопросов правового характера, которые не охватывались предметом судебного разбирательства по ранее рассмотренному делу. При этом вопрос о добросовестности стороны подлежит выяснению судом независимо от наличия обоснованного заявления другой стороны (пункт 1 постановления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Федерации»). С учетом этого часть 1 статьи 16 АПК Российской Федерации, не допускающая опровержения вступивших в законную силу судебных актов вне установленных законом процедур их обжалования, не может расцениваться как нарушившая конституционные права заявителя в его конкретном деле. Часть 2 статьи 69 АПК Российской Федерации, освобождая лиц, участвующих в деле, от доказывания фактических обстоятельств дела, установленных арбитражным судом в ранее рассмотренном деле с участием тех же лиц, служит гарантией обеспечения законности выносимых 4 арбитражным судом актов в условиях действия принципа состязательности, не исключает иной правовой оценки названных обстоятельств и потому также не может быть признана нарушающей конституционные права ООО «Столичные поставки» в указанном им аспекте. Что касается части 1 статьи 132 АПК Российской Федерации, то ее применение арбитражными судами в деле, в связи с которым ООО «Столичные поставки» обращается с жалобой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«Столичные поставки»,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