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2104-О/2024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Панова Олега Викторовича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О.В.Панова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22 апреля 2024 года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жалобы гражданина О.В.Панова об оспаривании вынесенных в его отношении приговора и последующих судебных решений. О.В.Панов просит признать не соответствующими статьям 2, 17 (часть 3), 18, 19, 21 (часть 1), 33, 45 (часть 2), 46 (части 1 и 2), 49, 50 (часть 2), 56 (часть 3), 118 (часть 1) и 123 (часть 3) Конституции Российской Федерации статьи 252 «Пределы судебного разбирательства», 38913 «Порядок 2 рассмотрения уголовного дела судом апелляционной инстанции», 38920 «Решения, принимаемые судом апелляционной инстанции», 38928 «Апелляционные приговор, определение и постановление», 4011 «Предмет судебного разбирательства в кассационном порядке», 40114 «Решение суда кассационной инстанции» и 40115 «Основания отмены или изменения судебного решения при рассмотрении уголовного дела в кассационном порядке» УПК Российской Федерации. По утверждению заявителя, приведенные нормы нарушают его права, поскольку не обязывают суды апелляционной и кассационной инстанций в ходе проверки итоговых судебных решений рассматривать по существу доводы жалоб, касающиеся оспаривания промежуточных судебных решений, и выносить по результатам их проверки отдельные, самостоятельные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46 (части 1 и 2) и 50 (часть 3) Конституции Российской Федерации, гарантирующие каждому право на судебную защиту и на обжалование в суд решений и действий (бездействия) органов государственной власти и должностных лиц, а каждому осужденному за преступление – право на пересмотр приговора вышестоящим судом в порядке, установленном федеральным законом, не предполагают возможность выбора гражданином по своему усмотрению любых способов и процедур судебной защиты. Их особенности применительно к отдельным видам судопроизводства и категориям дел определяются, исходя из статей 46–53, 118, 120, 123 и 125–128 Конституции Российской Федерации, федеральными конституционными законами и федеральными законами (определения Конституционного Суда Российской Федерации от 13 января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Панова Олега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