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Артемовой Екатерины Сергеевны на нарушение ее конституционных прав пунктом 1 статьи 161 и пунктом 1 статьи 574 Гражданского кодекса Российской Федерации, пунктом 3 статьи 38 Семейного кодекса Российской Федерации, а также пунктом 5 статьи 1 Федерального закона «О внесении изменений в подразделы 4 и 5 раздела I части первой и статью 1153 части третьей Гражданского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Е.С.Артемовой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Е.С.Артемова оспаривает конституционность следующих норм: пункта 1 статьи 161 «Сделки, совершаемые в простой письменной форме» ГК Российской Федерации (в редакции, действовавшей до внесения в его подпункт 2 изменений Федеральным законом от 7 мая 2013 года № 100- ФЗ «О внесении изменений в подразделы 4 и 5 раздела I части первой и статью 1153 части третьей Гражданского кодекса Российской Федерации», которым слова «не менее чем в десять раз установленный законом 2 минимальный размер оплаты труда» заменены словами «десять тысяч рублей» (пункт 5 статьи 1); а также упомянутой нормы названного Федерального закона (соответственно, фактически заявительница оспаривает конституционность подпункта 2 пункта 1 статьи 161 в действующей редакции); пункта 1 статьи 574 «Форма договора дарения» того же Кодекса; пункта 3 статьи 38 «Раздел общего имущества супругов» Семейного кодекса Российской Федерации. Из представленных материалов следует, что при разделе общего имущества супругов, брак которых расторгнут, в судебном порядке, среди прочего, за Е.С.Артемовой и гражданином Л. признаны доли в праве собственности на жилое помещение, признанное совместной собственностью супругов. Кроме того, суды посчитали иное жилое помещение собственностью Л., отметив, что оно приобретено за счет подаренных ему денежных средств. В апелляционном определении, принятом после направления дела на новое рассмотрение в суд апелляционной инстанции кассационным судом общей юрисдикции, пункт 1 статьи 574 ГК Российской Федерации о форме договора дарения назван специальной нормой по отношению к правилам, закрепленным статьей 161 того же Кодекса. В передаче кассационной жалобы Е.С.Артемовой на постановления судов первой и апелляционной инстанций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пункт 3 статьи 38 Семейного кодекса Российской Федерации противоречит статьям 4, 8, 15, 17–19, 21, 34, 35, 45, 46, 55, 71 и 76 Конституции Российской Федерации, поскольку по смыслу, придаваемому ему правоприменительной практикой, он допускает формальный раздел общего имущества супругов, брак которых расторгнут, – путем признания за сторонами долей в праве собственности на неделимую вещь. 3 Противоречие иных оспариваемых норм статьям 4, 15, 17–19, 45, 46 и 55 Конституции Российской Федерации Е.С.Артемова связывает с тем, что по смыслу, придаваемому им правоприменительной практикой, они создают неопределенность в вопросе о том, требуется ли соблюдение простой письменной формы при заключении гражданами договора дарения на сумму, превышающую десять тысяч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статьи 38 Семейного кодекса Российской Федерации, наделяя суд дискреционными полномочиями, необходимыми для разрешения спора о разделе имущества супругов, обеспечивает защиту имущественных прав супругов и бывших супругов (определения Конституционного Суда Российской Федерации от 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Артемовой Екатерины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