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Тажгуловой Сауле Муратовны на нарушение конституционных прав ряда лиц абзацем вторым части первой статьи 446 Гражданского процессуального кодекса Российской Федерации и пунктом 3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С.М.Тажгуловой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С.М.Тажгулова – финансовый управляющий в деле о банкротстве гражданина Р. оспаривает конституционность абзаца второго части первой статьи 446 «Имущество, на которое не может быть обращено взыскание по исполнительным документам» ГПК Российской Федерации и пункта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2 Как следует из представленных материалов, актами арбитражных судов Р. было отказано в применении исполнительского иммунитета в отношении квартиры, поскольку таковая формально стала единственным пригодным для постоянного проживания должника и членов его семьи жильем в результате недобросовестных действий должника. Определением Судебной коллегии по экономическим спорам Верховного Суда Российской Федерации обособленный спор, в рамках которого подлежали рассмотрению вопросы об утверждении положения о порядке, сроках и условиях продажи имущества должника и порядка приобретения кредиторами замещающего жилья для должника, направлен на новое рассмотрение в арбитражный суд первой инстанции. Сославшись на правовые позиции, изложенные в Постановлении Конституционного Суда Российской Федерации от 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Тажгуловой Сауле Муратовны,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