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негосударственной некоммерческой организации «Адвокатская палата Тюменской области» на нарушение ее конституционных прав пунктом 1 статьи 15 и статьей 393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негосударственной некоммерческой организации «Адвокатская палата Тюменской области»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Негосударственная некоммерческая организация «Адвокатская палата Тюменской области» оспаривает конституционность следующих положений Гражданского кодекса Российской Федерации: пункта 1 статьи 15, устанавливающего, что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размере; статьи 393 о том, в частности, что должник обязан возместить кредитору убытки, которые определяются в соответствии с правилами, предусмотренными статьей 15 данного Кодекса. 2 Как следует из представленных материалов, решением суда общей юрисдикции с учетом изменений, внесенных судом апелляционной инстанции при новом рассмотрении дела, частично удовлетворены исковые требования гражданина П. к негосударственной некоммерческой организации «Адвокатская палата Тюменской области» о взыскании убытков, причиненных незаконным решением о привлечении к дисциплинарной ответственности в виде прекращения статуса адвоката. С названными судебными постановлениями согласились суды кассационной инстанции. По мнению заявителя, оспариваемые нормы не соответствуют статьям 8, 15, 35 и 46 Конституции Российской Федерации в той мере, в какой по смыслу, придаваемому им правоприменительной практикой, они предоставляют судам, игнорирующим положения статьи 1064 ГК Российской Федерации, ничем не ограниченное право определять размер убытков без учета деликтного характера ответственности и особенностей правового положения адвоката, а также объективных критериев оценки возможности получения дохода (при отсутствии документального подтверждения наличия имущественных прав на получение дохода).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негосударственной некоммерческой организации «Адвокатская палата Тюменской области»,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