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780-О/2024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Утвенко Владимира Александровича на нарушение его конституционных прав частью третьей статьи 133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В.А.Утвенко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Президиума Верховного Суда Российской Федерации в связи с решением Европейского Суда по правам человека отменен ряд решений судов общей юрисдикции, связанных с применением к гражданину В.А.Утвенко меры пресечения в виде заключения под стражу, а постановленный в отношении него обвинительный приговор оставлен без изменения. В этой связи В.А.Утвенко со ссылкой на часть третью статьи 133 «Основания возникновения права на реабилитацию» УПК Российской Федерации – согласно которой право на возмещение вреда в порядке, 2 установленном главой 18 УПК Российской Федерации, имеет любое лицо, незаконно подвергнутое мерам процессуального принуждения в ходе производства по уголовному делу, – обратился в суд с требованием о возмещении вреда, причиненного незаконным содержанием под стражей, в виде недополученной заработной платы, сумм, выплаченных адвокату, а также с требованием о восстановлении трудового стажа. Однако производство по его заявлению было прекращено определением апелляционного суда общей юрисдикции, с которым согласились вышестоящие суды. Суды исходили из того, что у заявителя не возникло право на реабилитацию, поскольку его уголовное преследование было законным и обоснованным, весь период содержания под стражей зачтен в срок назначенного приговором суда наказания в виде лишения свободы, а также исполнено решение Европейского Суда по правам человека о выплате В.А.Утвенко денежной компенсации. В.А.Утвенко оспаривает конституционность части третьей статьи 133 УПК Российской Федерации, которая, по его утверждению, противоречит статье 53 Конституции Российской Федерации. Кроме того, заявитель просит проверить конституционность ряда судебных решений, вынесенных по его заявлению о возмещении вреда.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Утвенко Владимира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