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Огурцова Владимира Федотовича на нарушение его конституционных прав пунктом 4 статьи 30 Федерального закона «О трудовых пенсиях в Российской Федерации» во взаимосвязи с пунктом 9 статьи 30 и пунктом 2 статьи 31 данного Федерального закона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В.Ф.Огурцова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В.Ф.Огурцов, которому в июле 2004 года была досрочно назначена трудовая пенсия по старости, оспаривает конституционность пункта 4 статьи 30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 в редакции, действовавшей до вступления в силу 2 Федерального закона от 24 июля 2009 года № 213-ФЗ, предусматривавшего, что в целях оценки пенсионных прав застрахованных лиц под общим трудовым стажем понимается суммарная продолжительность трудовой и иной общественно полезной деятельности до 1 января 2002 года, учитываемая в календарном порядке, и содержавшего включаемые в нее периоды. Данная норма оспаривается заявителем во взаимосвязи со следующими положениями названного Федерального закона: пунктом 9 статьи 30 (в редакции, действовавшей до вступления в силу Федерального закона от 24 июля 2009 года № 213-ФЗ), устанавливавшим порядок оценки пенсионных прав застрахованных лиц по состоянию на 1 января 2002 года; пунктом 2 статьи 31, определяющим, что со дня вступления в силу данного Федерального закона утрачивают силу Закон Российской Федерации от 20 ноября 1990 года № 340-I «О государственных пенсиях в Российской Федерации» и Федеральный закон от 21 июля 1997 года № 113-ФЗ «О порядке исчисления и увеличения государственных пенсий», а другие федеральные законы, принятые до дня вступления в силу данного Федерального закона и предусматривающие условия и нормы пенсионного обеспечения, применяются в части, ему не противоречащей. По мнению В.Ф.Огурцова, оспариваемые положения, примененные в его деле судами общей юрисдикции, в их взаимосвязи не соответствуют статьям 1 (часть 1), 2, 7, 17, 18, 39, 54 (часть 1) и 55 (части 2 и 3) Конституции Российской Федерации, поскольку при оценке пенсионных прав застрахованных лиц исключают возможность применения льготного (кратного) порядка исчисления периодов работы в районах Крайнего Севера и приравненных к ним местностях, как это было предусмотрено ранее действовавшим законодательством.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Огурцова Владимира Федотовича,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