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Галузина Александра Васильевича на нарушение его конституционных прав рядом положений федеральных законов «О порядке рассмотрения обращений граждан Российской Федерации» и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А.В.Галузина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А.В.Галузин оспаривает конституционность статьи 1 «Сфера применения настоящего Федерального закона», части 1 статьи 2 «Право граждан на обращение», частей 1, 3 и 6 статьи 8 «Направление и регистрация письменного обращения», статьи 10 «Рассмотрение обращения» и части 1 статьи 12 «Сроки рассмотрения письменного обращения» Федерального закона от 2 мая 2006 года № 59-ФЗ «О порядке рассмотрения обращений граждан Российской Федерации», а также статей 5 «Недопустимость вмешательства в осуществление прокурорского надзора» и 10 «Рассмотрение и разрешение в органах прокуратуры заявлений, жалоб и иных обращений», пункта 2 статьи 21 «Предмет надзора», статьи 22 2 «Полномочия прокурора» (глава 1 «Надзор за исполнением законов») и статьи 27 «Полномочия прокурора» (глава 2 «Надзор за соблюдением прав и свобод человека и гражданина») Федерального закона от 17 января 1992 года № 2202-I «О прокуратуре Российской Федерации». Как следует из представленных материалов, решением Центрального районного суда города Красноярска от 8 июня 2022 года (с учетом определения от 20 июня 2022 года об исправлении описки) частично удовлетворены требования заявителя о признании незаконными действий (бездействия) ряда административных ответчиков – государственных органов, включая прокуратуру Красноярского края, выразившихся, по мнению заявителя, в том, что его многочисленные обращения были рассмотрены ненадлежащим образом. Апелляционным определением судебной коллегии по административным делам Красноярского краевого суда от 30 августа 2022 года, с которым согласились суды кассационной инстанции, названное решение суда первой инстанции отменено, заявителю отказано в удовлетворении его требований. Как указали вышестоящие суды, сам факт несогласия заявителя с содержанием ответов органов власти на его обращения не является основанием для удовлетворения заявленных им требований. Заявитель, выражая несогласие с судебными актами и требуя их отмены, полагает, что оспариваемые нормы позволяют государственным органам не рассматривать обращения граждан по существу поставленных в них вопросов, а потому противоречат Конституции Российской Федерации, ее статьям 1, 2, 6 (часть 2), 15 (части 1 и 2), 17, 18, 19 (части 1 и 2), 45, 46 (часть 1), 123 (часть 3) и 129 (часть 1).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Галузина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