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Харитоновой Людмилы Константиновны на нарушение ее конституционных прав положениями статей 1 и 5 Федерального закона «О жилищных субсидиях гражданам, выезжающим из районов Крайнего Севера и приравненных к ним местностей»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Л.К.Харитоновой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Л.К.Харитонова, которой отказано в признании членом семьи гражданина, имеющего право на получение жилищной субсидии в соответствии с Федеральным законом от 25 октября 2002 года № 125-ФЗ «О жилищных субсидиях гражданам, выезжающим из районов Крайнего Севера и приравненных к ним местностей», и признании за ней права на получение этой субсидии в связи со смертью последнего, оспаривает конституционность части второй (ошибочно названной в жалобе пунктом 4) статьи 1 и частей пятой – седьмой (ошибочно поименованных в жалобе пунктами 9–11) статьи 5 данного Федерального закона. 2 По мнению заявительницы, оспариваемые нормы противоречат Конституции Российской Федерации, в частности ее статьям 21 (часть 1) и 35 (часть 4), поскольку они препятствуют гражданам в реализации наследственных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 Федерального закона от 25 октября 2002 года № 125-ФЗ устанавливает, что в случае смерти гражданина, состоявшего на учете в качестве имеющего право на получение жилищной субсидии в соответствии с этим Федеральным законом, право на ее получение сохраняется за членами его семьи. В их круг для целей данного Федерального закона в соответствии с частями пятой – седьмой его статьи 5 по общему правилу включаются только те лица, в отношении которых установлен в том числе факт проживания в районах Крайнего Севера или приравненных к ним местностях. Согласно правовым позициям Конституционного Суда Российской Федерации, требование о предоставлении такой выплаты как безвозмездной жилищной субсидии, которая является мерой социальной поддержки в жилищной сфере, непосредственно из Конституции Российской Федерации не вытекает. Федеральный законодатель, закрепляя право граждан, выезжающих из районов Крайнего Севера и приравненных к ним местностей или выехавших из указанных районов и местностей не ранее 1 января 1992 года, и членов их семей на получение за счет средств федерального бюджета жилищной субсидии и определяя условия его возникновения, а также порядок реализации данного права, вправе, как это следует из статей 40 и 71 (пункты «в», «е», «з») Конституции Российской Федерации, учитывая финансовые возможности государства и иные факторы, предусмотреть и специальные правила действия таких правовых норм во времени и по кругу лиц (Постановление от 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Харитоновой Людмилы Константиновны,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