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Самарской общественной организации ЛГБТ+ «Ирида» на нарушение ее конституционных прав частями 32 и 33 статьи 4.1, а также частью 4 статьи 19.34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Самарской общественной организации ЛГБТ+ «Ирида»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Самарская общественная организация ЛГБТ+ «Ирида», признанная иностранным агентом, оспаривает конституционность следующих положений Кодекса Российской Федерации об административных правонарушениях: статьи 4.1, которая в том числе устанавливает, что 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2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 данного Кодекса, в случае, если минимальный размер административного штрафа для юридических лиц составляет не менее ста тысяч рублей (часть 32); размер назначаемого административного штрафа не может составлять менее половины минимального размера штрафа, предусмотренного для юридических лиц соответствующей статьей или частью статьи раздела II названного Кодекса (часть 33); части 4 статьи 19.34, предусматривающей состав административного правонарушения, выражающегося в несоблюдении иностранным агентом требований законодательства в области контроля за деятельностью находящихся под иностранным влиянием лиц, а также санкцию за совершение данного правонарушения для юридического лица в виде административного штрафа в размере от трехсот до пятисот тысяч рублей с конфискацией предмета административного правонарушения или без таковой. Как следует из представленных материалов, вступившим в законную силу постановлением судьи районного суда Самарская общественная организация ЛГБТ+ «Ирида» признана виновной в совершении административного правонарушения, предусмотренного частью 4 статьи 19.34 КоАП Российской Федерации. При этом, применяя положения частей 32 и 33 статьи 4.1 указанного Кодекса, судья назначил общественной организации административный штраф в размере ста пятидесяти тысяч рублей. Заявитель, выражая несогласие с вынесенными по делу о привлечении его к административной ответственности судебными актами и считая чрезмерным размер назначенного административного штрафа, полагает, что оспариваемые законоположения не допускают назначение привлекаемому к административной ответственности юридическому лицу штрафа ниже низшего предела, тем самым не обеспечивая надлежащую индивидуализацию административного наказания. В связи с этим он просит признать данные 3 законоположения не соответствующими статьям 30 (часть 1), 35 (части 1–3) и 55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Самарской общественной организации ЛГБТ+ «Ирида»,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