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Тагашевой Любови Николаевны на нарушение ее конституционных прав пунктом 15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Л.Н.Тагашевой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Л.Н.Тагашева оспаривает конституционность пункта 15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устанавливающего для инвалидов-чернобыльцев дифференцированные в зависимости от группы инвалидности размеры ежемесячной денежной компенсации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При этом заявительница цитирует содержание положения части четвертой данной 2 статьи, согласно которому на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распространяются меры социальной поддержки, предусмотренные пунктами 2, 3, 7, 8, 12, 14 и 15 части первой названной статьи. Далее в ее жалобе воспроизводится также содержание части второй указанной статьи, предоставляющей членам семей инвалидов-чернобыльцев после смерти кормильцев право на ежемесячную денежную компенсацию и устанавливающую порядок определения ее размера. По мнению заявительницы, оспариваемые положения вступают в противоречие со статьями 2, 7, 10, 15 (части 1 и 2), 17, 18, 19 (часть 2), 39 (части 1 и 2), 42, 45, 46 (часть 1), 53 и 55 Конституции Российской Федерации, поскольку ввиду неопределенности своего нормативного содержания исключают выплату членам семей инвалидов вследствие чернобыльской катастрофы ежемесячной денежной компенсации в возмещение вреда, причиненного смертью кормильца, в размере, исчисленном из размера производившейся ему ежемесячной денежной компенсации в возмещение вреда здоровью.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Тагашевой Любови Николаевны,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