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«Максимус» на нарушение его конституционных прав статьей 101 Федерального конституционного закона «О Конституционном Суде Российской Федерации» во взаимосвязи со статьями 35 и 471 того же Федерального конституционного закона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«Максимус»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«Максимус» (далее – ООО «Максимус») оспаривает конституционность статьи 101 «Обращение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«Максимус»,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