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2735-О/2023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Золотаревой Марии Владимировны на нарушение ее конституционных прав статьями 79, 80, 93 и 95 Уголовного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М.В.Золотаревой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суда неотбытая часть лишения свободы сроком 11 месяцев 2 дня, назначенного гражданке М.В.Золотаревой за совершение в несовершеннолетнем возрасте преступления, заменена более мягким видом наказания – ограничением свободы на срок 1 год 10 месяцев 4 дня. Впоследствии заявительница вновь обратилась в суд с ходатайством об очередной замене неотбытой части наказания более мягким его видом – штрафом. Постановлением суда обращение возвращено с разъяснением, что действующее законодательство предусматривает возможность такой замены лишь применительно к содержанию в дисциплинарной воинской части, 2 принудительным работам или лишению свободы, но не к ограничению свободы. С данным выводом согласились суды вышестоящих инстанций, включая Верховный Суд Российской Федерации. Возвращено постановлением суда и ходатайство М.В.Золотаревой об условно-досрочном освобождении от отбывания наказания, поскольку статьей 79 УК Российской Федерации не предусмотрена возможность такого освобождения от наказания в виде ограничения свободы, что подтвердил суд апелляционной инстанции. В этой связи М.В.Золотарева просит признать не соответствующими статьям 19 (части 1 и 2), 50 (часть 3) и 55 (часть 3) Конституции Российской Федерации статьи 79 «Условно-досрочное освобождение от отбывания наказания», 80 «Замена неотбытой части наказания более мягким видом наказания», 93 «Условно-досрочное освобождение от отбывания наказания» и 95 «Сроки погашения судимости» УК Российской Федерации. По ее утверждению, данные нормы нарушают ее права как лица, осужденного за совершение в несовершеннолетнем возрасте преступления, поскольку запрещают применение условно-досрочного освобождения от отбывания наказания и замены неотбытой части наказания более мягким его видом, когда неотбытая часть изначально назначенного по приговору суда наказания в виде лишения свободы уже была заменена на ограничение свободы, и позволяют при этом увеличивать сроки погашения судимости.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Располагая достаточно широкой свободой усмотрения при установлении как условных, так и безусловных видов освобождения от наказания, федеральный законодатель в рамках предоставленной ему дискреции (статья 71, пункты «в», «о», Конституции Российской Федерации) предусмотрел в Уголовном кодексе Российской Федерации возможность замены более мягким видом наказания оставшейся не отбытой части наказания в виде содержания в дисциплинарной воинской части, 3 принудительных работ и лишения свободы (часть первая статьи 80), а также возможность условно-досрочного освобождения от отбывания наказаний в виде содержания в дисциплинарной воинской части, принудительных работ, лишения свободы и пожизненного лишения свободы (части первая и пятая статьи 79). Такое регулирование, допускающее минимизацию уголовной репрессии и распространяющееся на строго определенный перечень наказаний, направлено на достижение конституционно значимых целей дифференциации уголовной ответственности и наказания, усиления их исправительного воздействия, предупреждения новых преступлений и тем самым – защиты личности, общества и государства от преступных посягательств. При этом названные нормы не ограничивают право осужденных обращаться с ходатайствами о помиловании, не препятствуют они и применению предусмотренных законодательством иных оснований для освобождения от наказания (определения Конституционного Суда Российской Федерации от 26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Золотаревой Марии Владимировны,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