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1465-О/2024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Петренко Владимира Алексеевича на нарушение его конституционных прав частью пятой статьи 4014, частью первой, пунктом 1 части второй и частью пятой статьи 40110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В.А.Петренко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этого суда, отказано в передаче для рассмотрения в судебном заседании суда кассационной инстанции поданной в интересах гражданина В.А.Петренко жалобы на вынесенный в отношении него приговор мирового судьи и последующие судебные решения. В этой связи заявитель просит признать не соответствующими статьям 15 (части 1 и 2), 17, 18, 19 (часть 1), 46 (части 1 и 2), 123 (части 2 и 3) и 126 Конституции Российской Федерации часть пятую статьи 4014 «Содержание кассационной жалобы, представления», часть первую, пункт 1 части второй и 2 часть пятую статьи 40110 «Действия суда кассационной инстанции при поступлении кассационных жалобы, представления» УПК Российской Федерации, которые, по его мнению, не обеспечили условий для полноценной, эффективной и справедливой судебной защиты в его конкретном деле в суде кассационной инстанции, поскольку допустили рассмотрение его кассационной жалобы вне судебного заседания, без вызова участвующих в деле лиц и без предоставления возможности дальнейшего обжалования судебных решений.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Нормы главы 471 УПК Российской Федерации, регламентирующие производство в суде кассационной инстанции, являются частью процессуального механизма пересмотра вступивших в законную силу судебных решений в целях обеспечения их законности и тем самым направлены не на ограничение, а, напротив, на защиту и обеспечение прав участников уголовного судопроизводства, на исправление судебных ошибок (определения Конституционного Суда Российской Федерации от 29 мая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Петренко Владимира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