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1845-О/2023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июля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Землянского Александра Сергеевича на нарушение его конституционных прав статьями 57, 74 и 129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А.С.Землянского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А.С.Землянский оспаривает конституционность следующих норм Трудового кодекса Российской Федерации: статьи 57, а фактически положения абзаца третьего ее части второй, закрепляющего в числе обязательных для включения в трудовой договор условий указание трудовой функции работника (работы по должности в соответствии со штатным расписанием, профессии, специальности с указанием квалификации, конкретного вида поручаемой работнику работы); статьи 74, а фактически ее части второй, в соответствии с которой о предстоящих изменениях определенных сторонами условий трудового 2 договора, а также о причинах, вызвавших необходимость таких изменений, работодатель обязан уведомить работника в письменной форме не позднее чем за два месяца, если иное не предусмотрено данным Кодексом; статьи 129, а фактически ее части первой, содержащей понятие «заработная плата (оплата труда работника)». По мнению заявителя, оспариваемые нормы противоречат Конституции Российской Федерации, в частности ее статьям 2, 19, 37, 46 (части 1 и 2) и 55, поскольку допускают возможность не указывать в трудовом договоре количество магазинов, входящих в зону контроля работника, что позволяет работодателю в одностороннем порядке изменять его трудовую функцию и не выплачивать предусмотренную трудовым договором премию.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Землянского Александра Сергеевича,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