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Гущинской Людмилы Александровны на нарушение ее конституционных прав пунктом 1 части второй и частью пятой статьи 40110, а также статьей 4124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Л.А.Гущинской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22 июня 2023 года), отказано в передаче для рассмотрения в судебном заседании суда кассационной инстанции жалобы гражданки Л.А.Гущинской о пересмотре вынесенного в ее отношении приговора Белорецкого межрайонного суда Республики Башкортостан и последующих судебных решений. Очередная жалоба заявительницы, поименованная надзорной, расценена как повторная кассационная и возвращена без рассмотрения письмом судьи Верховного Суда Российской Федерации от 10 октября 2023 года. 2 В данной связи Л.А.Гущинская просит признать не соответствующими Конституции Российской Федерации, ее статьям 15, 19 и 46, пункт 1 части второй и часть пятую статьи 40110 «Действия суда кассационной инстанции при поступлении кассационных жалобы, представления», а также статью 4124 «Возвращение надзорных жалобы, представления без рассмотрения по существу» УПК Российской Федерации. По утверждению заявительницы, данные нормы нарушают ее права, поскольку позволяют отказывать в передаче жалоб для рассмотрения в судебном заседании судов кассационной и надзорной инстанций без указания мотивов, по которым приводимые доводы отвергаются, фактически оставляя их без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жалобы, представления, который,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Гущинской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