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Работягина Александра Юрьевича на нарушение его конституционных прав абзацем четвертым пункта 2 статьи 7 Земельного кодекса Российской Федерации во взаимосвязи с положением нормативного акта федерального органа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А.Ю.Работягина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А.Ю.Работягин оспаривает конституционность абзаца четвертого пункта 2 статьи 7 Земельного кодекса Российской Федерации, согласно которому 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отношений, а также нормативного положения классификатора видов разрешенного использования земельных участков (утвержденного приказом Росреестра от 10 ноября 2020 года № П/0412). 2 Как следует из представленных материалов, решением суда общей юрисдикции, с которым согласились суды вышестоящих инстанций, ряду граждан, включая А.Ю.Работягина, отказано в удовлетворении исковых требований, направленных на демонтаж антенно-мачтового сооружения, созданного в непосредственной близости от принадлежащих им земельных участков. Суды, помимо прочего, указали, что спорный объект расположен на земельном участке с видом разрешенного использования «связь – 6.8» и согласно исследованным доказательствам не представляет угрозы жизни и здоровью людей. По мнению заявителя, абзац четвертый пункта 2 статьи 7 Земельного кодекса Российской Федерации в том числе во взаимосвязи с нормативным положением указанного классификатора видов разрешенного использования земельных участков не соответствует статьям 8 (часть 2), 15 (часть 1), 36 (часть 2), 41 (часть 1), 42 и 55 Конституции Российской Федерации, поскольку по смыслу, придаваемому правоприменительной практикой, он допускает возведение антенно-мачтового сооружения на землях населенных пунктов рядом с земельными участками, предназначенными для ведения садоводства, индивидуальной жилой застройки или личного подсобного хозяйства (размещенных в одной территориальной зоне), тем самым нарушает права собственников таких участков на безопасное их использование, создает угрозу здоровью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Работягина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