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Овчинникова Андрея Александровича на нарушение его конституционных прав статьей 188 Трудового кодекса Российской Федерации и частью 10 статьи 85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А.А.Овчинникова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А.А.Овчинников оспаривает конституционность статьи 188 «Возмещение расходов при использовании личного имущества работника» Трудового кодекса Российской Федерации и части 10 статьи 85 «Обеспечение реализации положений настоящего Федерального закона» Федерального закона от 6 октября 2003 года № 131-ФЗ «Об общих принципах организации местного самоуправления в Российской Федерации». Из представленных материалов следует, что решением Лысковского районного суда Нижегородской области от 5 августа 2022 года, оставленным 2 без изменения судами вышестоящих инстанций, А.А.Овчинникову отказано в удовлетворении его исковых требований о взыскании задолженности по выплате компенсации за использование личного транспорта в служебных целях. Судами установлено, что заявитель проходил муниципальную службу в должности главы местной администрации Трофимовского сельского совета Лысковского муниципального района Нижегородской области, а в дальнейшем – в должности заместителя начальника отдела по взаимодействию с сельскими территориями администрации Лысковского муниципального округа Нижегородской области (данный муниципальный округ был образован в результате территориального объединения муниципальных образований, включая Трофимовское сельское поселение). При этом суды отметили, что при объединении муниципальных образований установление правопреемства между органами местного самоуправления касалось вопросов местного значения и не затрагивает отношения, складывающиеся при прохождении муниципальной службы. Кроме того, по части требований заявителя суды пришли к выводу о пропуске им без уважительных причин установленного срока для обращения в суд. Определением судьи Верховного Суда Российской Федерации отказано в передаче жалобы А.А.Овчинникова для рассмотрения в судебном заседании Судебной коллегии по гражданским делам этого суда. По мнению заявителя, оспариваемые законоположения не соответствуют статьям 34 (часть 1), 35 (часть 2) и 37 (части 1 и 3) Конституции Российской Федерации, поскольку не предусматривают правопреемства между органами местного самоуправления в сфере отношений по прохождению муниципальной службы при преобразовании муниципальных образований и тем самым освобождают местную администрацию муниципального округа от обязательств ликвидируемых муниципальных образований по возмещению задолженности по расходам за использование личного имущества муниципального служащего при исполнении им возложенных на него обязанностей.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Овчинникова Андрея Александровича,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