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Филимоновой Ольги Игоревны на нарушение ее конституционных прав статьей 195, пунктом 1 статьи 196 и пунктом 1 статьи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О.И.Филимоновой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О.И.Филимонова оспаривает конституционность следующих положений Гражданского кодекса Российской Федерации: статьи 195, предусматривающей, что исковой давностью признается срок для защиты права по иску лица, право которого нарушено; пункта 1 статьи 196, в силу которого общий срок исковой давности составляет три года со дня, определяемого в соответствии со статьей 200 того же Кодекса; пункта 1 статьи 200, закрепляющего, что, 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 2 Из представленных материалов следует, что решением суда общей юрисдикции, оставленным без изменения определением суда апелляционной инстанции, по иску, предъявленному конкурсным управляющим от имени общества с ограниченной ответственностью, от О.И.Филимоновой истребованы жилой дом и земельный участок. В обоснование иска было указано, что в деле о банкротстве общества заключенный между ним и гражданкой Я. договор купли-продажи спорного имущества определением арбитражного суда признан недействительным. Суды посчитали, что О.И.Филимонова, приобретшая спорное имущество по договору купли- продажи у гражданина М., которому оно было подарено Я., в период апелляционного обжалования этого определения, для цели применения статьи 302 ГК Российской Федерации не может быть признана добросовестным лицом, приобретшим спорное имущество возмездно. В передаче кассационной жалобы О.И.Филимоновой на постановления судов первой и апелляционной инстанций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нормы противоречат статьям 19 (части 1 и 2), 35 (части 1 и 3) и 55 (часть 3) Конституции Российской Федерации, поскольку они позволяют считать иск об истребовании имущества из чужого незаконного владения способом защиты права, производным от признания сделки недействительной и от применения последствий ее недействительности, а потому подлежащим использованию после признания сделки недействительной судом, и, соответственно, исчислять срок исковой давности по такому требованию не ранее чем с момента вступления в законную силу решения суда о признании сделки, по которой имущество выбыло из владения истца, недействительной.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Филимоновой Ольги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