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1268-О/2024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Уланова Андрея Евгеньевича на нарушение его конституционных прав пунктом 2 статьи 4, пунктами 1 и 2 статьи 7 и пунктом 3 статьи 137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А.Е.Уланова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А.Е.Уланов оспаривает конституционность пункта 2 статьи 4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пунктов 1 и 2 статьи 7 «Право на обращение в арбитражный суд», пункта 3 статьи 137 «Требования кредиторов третьей очереди» Федерального закона от 26 октября 2002 года № 127-ФЗ «О несостоятельности (банкротстве)». Из представленных материалов следует, что определением арбитражного суда, оставленным без изменения постановлением суда апелляционной инстанции, среди прочего, признано обоснованным заявление 2 юридического лица о признании общества с ограниченной ответственностью, участником которого является А.Е.Уланов, несостоятельным (банкротом); в отношении должника введено наблюдение. Суды указали, что требование о взыскании с общества с ограниченной ответственностью в пользу юридического лица компенсации за нарушение исключительного права подлежит учету для определения признаков банкротства. В передаче кассационной жалобы представителя участников общества с ограниченной ответственностью на названные судебные акты и постановление суда кассационной инстанции,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заявителя, оспариваемые нормы противоречат статьям 1, 8 (часть 1), 17 (часть 3), 18, 19, 34 (часть 2), 35 (части 1 и 2), 55 (часть 3) и 123 (часть 3) Конституции Российской Федерации, поскольку по смыслу, придаваемому им правоприменительной практикой, они не позволяют отнести компенсацию за нарушение исключительного права (пункт 3 статьи 1252 и подпункт 2 пункта 4 статьи 1515 ГК Российской Федерации) к финансовым санкциям для целей применения положений Федерального закона «О несостоятельности (банкротстве)». А.Е.Уланов указывает, что установленное оспариваемыми нормами регулирование допускает злоупотребление правом со стороны правообладателя, который может избежать доказывания размера причиненных ему убытков и впоследствии, заявив о сходстве убытков и взысканной в его пользу компенсации, инициировать процедуры банкротства в отношении своего должника с получением удовлетворения без учета особенностей, предусмотренных для финансовых санкций.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отмечал, что федеральный законодатель, принимая во внимание характер и природу 3 различных денежных требований, очередность их удовлетворения и пр., вправе ограничить перечень денежных обязательств, которые учитываются для определения наличия признаков банкротства и могут быть основанием для подачи в арбитражный суд заявления о признании должника банкротом (определения от 24 декабря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Уланова Андрея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