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404-О/2024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Чайки Виктора Викторовича на нарушение его конституционных прав частью 3 статьи 30, частью 1 статьи 153, частью 1 статьи 158, частями 9 и 14 статьи 161, пунктом 3 части 3, частью 4, а также пунктами 2 и 3 части 5 статьи 162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В.В.Чайки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В.В.Чайка оспаривает конституционность взаимосвязанных положений части 3 статьи 30 «Права и обязанности собственника жилого помещения», части 1 статьи 153 «Обязанность по внесению платы за жилое помещение и коммунальные услуги», части 1 статьи 158 «Расходы собственников помещений в многоквартирном доме», частей 9 и 14 статьи 161 «Выбор способа управления многоквартирным домом. Общие требования к деятельности по управлению многоквартирным домом», а также пунктов 2 и 3 части 5 статьи 162 «Договор управления многоквартирным домом» Жилищного кодекса Российской Федерации. 2 Как следует из представленных материалов, решением суда общей юрисдикции, оставленным без изменения определением суда апелляционной инстанции, В.В.Чайке и соистцу отказано в удовлетворении исковых требований о перерасчете платы за жилищно-коммунальные услуги, определении платы за содержание общего имущества исходя из тарифа, установленного постановлением высшего исполнительного органа субъекта Российской Федерации, обязании списать излишне начисленные к оплате суммы по лицевому счету, взыскании штрафа и компенсации морального вреда. Суд апелляционной инстанции указал, что договор управления с застройщиком устанавливает плату за содержание и ремонт общего имущества жилого дома и дополнительные услуги и действует до заключения договора управления жилым домом в соответствии со статьей 161 Жилищного кодекса Российской Федерации, а именно до проведения общего собрания или открытого конкурса.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По мнению заявителя, оспариваемые положения в их взаимосвязи противоречат Конституции Российской Федерации, ее статьям 15 (часть 2), 19 (часть 1), 34 (часть 2), 35 (часть 3) и 57, поскольку они по смыслу, придаваемому им правоприменительной практикой, допускают возложение на лицо, принявшее от застройщика после выдачи ему разрешения на ввод многоквартирного дома в эксплуатацию помещение в данном доме, обязанности по внесению платы за содержание помещения и дополнительные услуги, не связанные с содержанием общего имущества многоквартирного дома, в размере, определенном договором управления многоквартирным домом, заключенным между застройщиком и назначенной им управляющей организацией, в случае, указанном в части 14 статьи 161 Жилищного кодекса Российской Федерации, без участия и волеизъявления собственников помещений многоквартирного дома.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14 статьи 161 Жилищного кодекса Российской Федерации, предусматривая, что до заключения договора управления многоквартирным домом между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выступает элементом целостного правового механизма, обеспечивающего деятельность по управлению многоквартирными домами и их обслуживанию, а также гарантирующего защиту законных интересов собственников всех расположенных в них помещений. Таким образом, оспариваемые взаимосвязанные положения, определяющие механизм участия собственников помещений многоквартирного дома в несении расходов, возникающих в результате его совместной эксплуатации, и возлагающие на них сопутствующее реализации правомочий собственника бремя содержания имущества, не могут расцениваться как нарушающие в обозначенном в жалобе аспекте конституционные права заявителя, в деле с участием которого судом было отмечено, что размер платы по договору управления учитывает конструктивные особенности многоквартирного дома, инженерные системы, индивидуальные характеристики общего имущества многоквартирного дома, сервисы, обеспечивающие жителей необходимым набором услуг по управлению недвижимостью и комфортному проживанию с учетом личных потребностей. 4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Чайки Виктора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