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Глушковой Дианы Сергеевны на нарушение ее конституционных прав статьями 15, 531 и 393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Д.С.Глушковой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Д.С.Глушкова оспаривает конституционность статей 15 «Возмещение убытков»,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и 393 «Обязанность должника возместить убытки» ГК Российской Федерации. Из представленных материалов следует, что решением арбитражного суда, с которым согласились суды вышестоящих инстанций, с гражданина Г. в пользу общества с ограниченной ответственностью (далее – Общество) взысканы убытки, причиненные неразумными и недобросовестными 2 действиями Г. в период осуществления им полномочий директора Общества. Впоследствии в рамках дела о банкротстве Г. финансовый управляющий обратился в арбитражный суд с рядом заявлений о признании недействительными и применении последствий недействительности сделок, на основании которых Г. передал Д.С.Глушковой недвижимое имущество и доли в уставных капиталах хозяйственных обществ. Д.С.Глушкова обратилась с апелляционной жалобой на указанное решение арбитражного суда в арбитражный апелляционный суд, который, исходя из того, что обжалуемое решение затрагивает права и законные интересы заявительницы, рассмотрел жалобу по правилам рассмотрения заявления о пересмотре судебного акта по вновь открывшимся обстоятельствам. Его определением, с которым согласились суды вышестоящих инстанций, жалоба Д.С.Глушковой оставлена без удовлетворения, в пересмотре упомянутого решения по вновь открывшимся обстоятельствам отказано. По мнению заявительницы, оспариваемые нормы не соответствуют статье 35 (часть 1) Конституции Российской Федерации в той мере, в какой они допускают взыскивать в пользу корпорации убытки с лица, уполномоченного выступать от ее имени, в ситуации, когда в результате совершенных данным лицом действий участники корпорации не пострадали либо совершение спорных действий было ими одобрено.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Глушковой Дианы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