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Пашковой Галины Николаевны на нарушение ее конституционных прав частью первой статьи 155, частью второй статьи 180, частью седьмой статьи 209 и частью второй статьи 237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Г.Н.Пашковой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Г.Н.Пашкова оспаривает конституционность следующих положений Трудового кодекса Российской Федерации: части первой статьи 155, согласно которой при невыполнении норм труда, неисполнении трудовых (должностных) обязанностей по вине работодателя оплата труда производится в размере не ниже средней заработной платы работника, рассчитанной пропорционально фактически отработанному времени; 2 части второй статьи 180, предусматривающей, что о предстоящем увольнении в связи с ликвидацией организации,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увольнения; части седьмой (ошибочно названной в жалобе частью шестой) статьи 209, определяющей, в частности, рабочее место как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работодателя; части второй статьи 237, закрепляющей, что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 Заявительница, которая ранее обращалась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Конституционного Суда Российской Федерации от 31 мая 2022 года Часть вторая статьи 180 названного Кодекса является элементом правового механизма расторжения трудового договора в случае принятия работодателем решения об увольнении работника в связи с сокращением 4 численности или штата работников организации, позволяет работнику, подлежащему увольнению, заблаговременно, не менее чем за два месяца, узнать о предстоящем увольнении. По буквальному смыслу указанной нормы этот срок является минимальным, не исключает возможности предупреждения работника о предстоящем увольнении за более продолжительное время, что обеспечивает наиболее благоприятные условия для последующего трудоустройства (определения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Пашковой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