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Былинского Дениса Александровича на нарушение его конституционных прав частью первой статьи 67, частью третьей статьи 69 Уголовного кодекса Российской Федерации и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Д.А.Былинского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Д.А.Былинский, отбывающий наказание в виде лишения свободы, просит признать не соответствующими статьям 19 (часть 1) и 50 (часть 3) Конституции Российской Федерации следующие нормы: часть первую статьи 67 «Назначение наказания за преступление, совершенное в соучастии» УК Российской Федерации, которая, по его мнению, позволяет назначать соучастникам одинаковый срок наказания в виде лишения свободы за каждое преступление, совершенное ими в соучастии, без учета степени фактического участия каждого из них в совершении этого преступления; 2 часть третью статьи 69 «Назначение наказания по совокупности преступлений» данного Кодекса, которая, как утверждает заявитель, допускает возможность при частичном сложении наказания назначить больший срок окончательного наказания лицу, совершившему меньшее количество преступлений, чем другой соучастник преступлений, притом что за каждое преступление, которое они совершили совместно, им был назначен одинаковый срок наказания; статью 40117 «Недопустимость внесения повторных кассационных жалобы, представления» УПК Российской Федерации, которая, как полагает Д.А.Былинский, позволяет суду кассационной инстанции не считать новыми впервые приводимые лицом в очередной кассационной жалобе доводы, поскольку справедливость назначенного ему наказания уже проверялась судом.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из представленных Д.А.Былинским материалов следует, что обвинительный приговор по его уголовному делу вступил в законную силу в 2017 году, постановлением судьи от 23 ноября 2018 года ему отказано в передаче кассационной жалобы для рассмотрения в судебном заседании 3 суда кассационной инстанции, постановлением судьи Верховного Суда Российской Федерации от 3 июля 2020 года заявителю также было отказано в передаче кассационной жалобы для рассмотрения в судебном заседании суда кассационной инстанции, с чем 3 сентября 2020 года согласился заместитель Председателя этого же суда. Очередные кассационные жалобы заявителя возвращены без рассмотрения как повторные. Таким образом, относительно оспаривания части первой статьи 67 и части третьей статьи 69 УК Российской Федерации заявителем пропущен годичный срок, достаточный для обращения в Статья 40117 УПК Российской Федерации – согласно которой не допускается внесение повторных кассационных жалобы, представления по тем же правовым основаниям, теми же лицами в тот же суд кассационной инстанции,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 – не может,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Былинского Дениса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