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Елены Васильевны на нарушение ее конституционных прав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Е.В.Воробьевой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Е.В.Воробьева оспаривает конституционность пункта 31 статьи 3 «Ответственность общества» Федерального закона от 8 февраля 1998 года № 14-ФЗ «Об обществах с ограниченной ответственностью» (в редакции Федерального закона от 28 декабря 2016 года № 488-ФЗ). Как следует из представленных материалов, решением арбитражного суда, оставленным судами вышестоящих инстанций без изменения, индивидуальному предпринимателю Е.В.Воробьевой отказано в привлечении ряда граждан к субсидиарной ответственности по установленной судебным актом задолженности общества с ограниченной ответственностью 2 (исключенного из Единого государственного реестра юридических лиц в административном порядке) перед заявительницей. Суды исходили из недоказанности совокупности условий, необходимых для привлечения ответчиков к данной ответственности, отметив, среди прочего, что на момент вынесения судебного акта о взыскании в пользу Е.В.Воробьевой задолженности ответчики уже не входили в состав участников, а также органов управления обществом, отсутствуют доказательства того, что именно в силу недобросовестных действий названных лиц указанный судебный акт не исполнен; кредитор не воспользовался правом подачи в регистрирующий орган возражений относительно предстоящего исключения общества из реестра (пункт 4 статьи 211 Федерального закона от 8 августа 2001 года № 129-ФЗ «О государственной регистрации юридических лиц и индивидуальных предпринимателей»). Определением судьи Верховного Суда Российской Федерации Е.В.Воробьевой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заявительницы, оспариваемая норма противоречит статьям 17 (часть 3), 19 (часть 1) и 46 (часть 1) Конституции Российской Федерации, поскольку – возлагая на кредитора бремя доказывания наличия оснований для привлечения лиц, контролировавших общество, исключенное из ЕГРЮЛ в административном порядке, к субсидиарной ответственности по его обязательствам, установленным решением суда, не исполненным в ходе исполнительного производства, – допускает возможность уклонения таких лиц от ответственности в том числе посредством передачи контроля над данным обществом иным лицам в преддверии его исключения из ЕГРЮЛ.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Елены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