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Фомина Владимира Михайловича на нарушение его конституционных прав частями 1–21 статьи 155 и частью 2 статьи 171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В.М.Фомина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В.М.Фомин оспаривает конституционность частей 1–21 статьи 155 «Внесение платы за жилое помещение и коммунальные услуги» во взаимосвязи с частью 2 статьи 171 «Особенности уплаты взносов на капитальный ремонт» Жилищного кодекса Российской Федерации. Как следует из представленных материалов, решением мирового судьи, оставленным без изменения определением суда апелляционной инстанции, исковые требования к В.М.Фомину о взыскании задолженности по взносам на капитальный ремонт общего имущества в многоквартирном доме за стоянки автомобилей и нежилое помещение частично удовлетворены. 2 Мировой судья признал несостоятельным довод заявителя о необоснованности исковых требований ввиду неполучения им платежных документов по оплате взносов на капитальный ремонт, указав, что обязанность собственника по уплате данных взносов возникает в силу закона с момента приобретения в собственность помещения в многоквартирном доме. Кассационным определением эти судебные постановления оставлены без изменения. По мнению заявителя, оспариваемые положения противоречат Конституции Российской Федерации, ее статье 19 (часть 1), поскольку они допускают отказ от применения к регулируемым ими правоотношениям норм обязательственного права; позволяют исключать ответственность кредитора за непредставление платежного документа, при этом устанавливают обязанность должника в отсутствие платежных документов исполнить обязательство, а также ответственность в виде пени.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частям 1 и 2 статьи 155 Жилищного кодекса Российской Федерации плата за жилое помещение и коммунальные услуги вносится в том числе на основании информации, размещенной в государственной информационной системе жилищно-коммунального хозяйства или в иных информационных системах, позволяющих внести плату за жилое помещение и коммунальные услуги; при этом допускается передача платежных документов по адресу электронной почты потребителя и получение потребителями платежных документов посредством информационных терминалов. Данное регулирование направлено на создание собственникам помещений в многоквартирных домах необходимых условий для исполнения обязанности по уплате взносов на капитальный ремонт в том числе в ситуации неполучения соответствующего платежного документа в документарной форме, а также выступает элементом правового механизма финансирования организации и проведения капитального ремонта общего 3 имущества в многоквартирных домах для поддержания их в состоянии, соответствующем санитарным и техническим требованиям, чем обеспечивает справедливый баланс законных интересов всех собственников помещений в этих домах. Таким образом, части 1 и 2 статьи 155 Жилищного кодекса Российской Федерации не могут расцениваться как нарушающие в указанном в жалобе аспекте конституционные права заявителя, в деле с участием которого мировой судья исходил из того, что платежные документы по оплате взносов на капитальный ремонт общего имущества в многоквартирном доме направлялись собственникам почтовыми отправлениями; кроме того, суд апелляционной инстанции указал, что обязанность собственника помещения в многоквартирном доме по внесению взноса на капитальный ремонт связана с официальным опубликованием утвержденной региональной программы капитального ремонта; заявитель не был лишен возможности самостоятельно, в целях исполнения обязательств по оплате указанных взносов, обратиться в организацию истца за получением счетов на оплату, тем самым исключив негативные для себя последствия.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в конкретном деле части 21 статьи 155 и части 2 статьи 171 Жилищного кодекса Российской Федерации, а потому в этой части жалоба не может быть признана допустимой.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Фомина Владимира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