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Погодина Алексея Рудольфовича на нарушение его конституционных прав абзацами первым и вторым пункта 1 статьи 160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А.Р.Погодина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А.Р.Погодин, которому отказано в удовлетворении иска к банку о признании кредитного договора незаключенным, оспаривает конституционность положений пункта 1 статьи 160 ГК Российской Федерации, согласно которым сделка в письменной форме должна быть совершена путем составления документа, выражающего ее содержание и подписанного лицом или лицами, совершающими сделку, либо должным образом уполномоченными ими лицами (абзац первый); письменная форма сделки считается соблюденной также в случае совершения лицом сделки с помощью электронных либо иных технических средств, позволяющих 2 воспроизвести на материальном носителе в неизменном виде содержание сделки, при этом требование о наличии подписи считается выполненным, если использован любой способ, позволяющий достоверно определить лицо, выразившее волю; законом, иными правовыми актами и соглашением сторон может быть предусмотрен специальный способ достоверного определения лица, выразившего волю (абзац второй). Суды, в частности, установили, что требования к письменной форме сделки при заключении А.Р.Погодиным кредитного договора были соблюдены, договор им подписан с использованием простой электронной подписи. По мнению заявителя, оспариваемые положения не соответствуют статьям 45 (часть 1), 52 и 55 (часть 2) Конституции Российской Федерации в той мере, в какой по смыслу, придаваемому им правоприменительной практикой, они допускают признание судами заключенными и действительными кредитных договоров, подписанных с использованием простой электронной подписи заемщика, признанного потерпевшим по уголовному делу о хищении денежных средств с его банковского счета, при немедленном переводе денежных средств, выданных по данным кредитным договорам, на счета третьих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первый пункта 1 статьи 160 ГК Российской Федерации, регламентирующий порядок совершения сделок в письменной форме и тем самым регулирующий способ выражения воли стороны или сторон сделки – одного из важнейших условий ее совершения, направлен в том числе на обеспечение правовой определенности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Погодина Алексея Рудольфовича,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