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Иващенко Анастасии Александровны на нарушение ее конституционных прав частью 2 статьи 141 и частью 1 статьи 313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А.А.Иващенко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А.А.Иващенко оспаривает конституционность части 2 статьи 141 «Сроки рассмотрения и разрешения административных дел» и части 1 статьи 313 «Обжалование определений суда первой инстанции» КАС Российской Федерации. Как следует из представленных материалов, определением председателя районного суда административное дело по административному исковому заявлению об оспаривании постановления судебного пристава- исполнителя было признано сложным и срок рассмотрения и разрешения дела продлен на один месяц. Определением районного суда, с которым согласились вышестоящие суды, частная жалоба заявительницы, выступающей взыскателем по исполнительному производству, в рамках 2 которого вынесено оспариваемое постановление, возвращена со ссылкой на то, что Кодексом административного судопроизводства Российской Федерации не предусмотрено самостоятельное апелляционное обжалование определения председателя суда о продлении срока рассмотрения и разрешения административного дела. По мнению заявительницы, оспариваемые законоположения не соответствуют статьям 17–19, 21, 45, 46, 52, 53, 118, 120, 123 и 126 Конституции Российской Федерации в той мере, в какой они не предусматривают судебного контроля за признанием председателем суда или иными лицами, указанными в части 2 статьи 141 КАС Российской Федерации, административного дела сложным и за продлением срока его рассмотрения и тем самым допускают принятие произвольных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в том числе Кодексом административного судопроизводства Российской Федерации. Часть 2 статьи 141 КАС Российской Федерации предусматривает право председателя суда, заместителя председателя суда, председателя судебного состава по сложным административным делам продлить срок рассмотрения и разрешения административного дела не более чем на один месяц. Как разъяснено в пункте 35 постановления Пленума Верховного Суда Российской Федерации от 27 сентября 2016 года № 36 «О некоторых вопросах применения судами Кодекса административного судопроизводства Российской Федерации», о сложности административного дела могут 3 свидетельствовать, в частности, такие обстоятельства, как значительное число участников судебного процесса, рассмотрение в рамках одного административного дела нескольких требований, значительный объем исследуемых судом доказательств, а также обстоятельства, влекущие необходимость подготовки административного дела к судебному разбирательству, разбирательство административного дела сначала (часть 4 статьи 28, часть 7 статьи 41, часть 6 статьи 42, часть 3 статьи 43, часть 1 статьи 46, часть 6 статьи 47, часть 7 статьи 136 КАС Российской Федерации). В соответствии со статьей 313 КАС Российской Федерации определения суда первой инстанции могут быть обжалованы в суд апелляционной инстанции отдельно от решения суда в случаях, если это предусмотрено данным Кодексом либо определение суда исключает возможность дальнейшего движения дела (часть 1); на определения суда, не указанные в части 1 данной статьи, частные жалобы, представления прокурора не подаются, но возражения относительно них могут быть включены в апелляционные жалобу, представление (часть 3), в силу чего определение председателя суда (заместителя председателя суда, председателя судебного состава) о продлении срока рассмотрения и разрешения административного дела не подлежит самостоятельному обжалованию в суд апелляционной инстанции. Такое регулирование направлено на выполнение задач административного судопроизводства по правильному и своевременному рассмотрению и разрешению административных дел в целях защиты нарушенных или оспариваемых прав, свобод и законных интересов граждан и при этом не предполагает произвольного и немотивированного продления срока рассмотрения и разрешения административного дела. Кроме того, оно не исключает возможности оценки обоснованности продления срока рассмотрения и разрешения административного дела в целях определения разумного срока судопроизводства и установления факта нарушения права на судопроизводство в разумный срок в случае подачи соответствующего заявления. 4 Таким образом, оспариваемые законоположения не могут рассматриваться как нарушающие конституционные права заявительницы в указанном в жалобе аспекте. Оценка же обоснованности судебных актов по делу с участием заявительницы, в том числе с точки зрения обоснованности продления срока рассмотрения и разрешения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Иващенко Анастасии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